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E1724" w14:textId="77777777" w:rsidR="0072436B" w:rsidRPr="00097F14" w:rsidRDefault="0072436B">
      <w:pPr>
        <w:rPr>
          <w:rFonts w:ascii="Marianne" w:hAnsi="Marianne"/>
          <w:sz w:val="32"/>
          <w:szCs w:val="32"/>
        </w:rPr>
      </w:pPr>
    </w:p>
    <w:p w14:paraId="1FAAB053" w14:textId="330DAED4" w:rsidR="00D35970" w:rsidRPr="00097F14" w:rsidRDefault="007C2F3D" w:rsidP="00D35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120" w:after="240" w:line="240" w:lineRule="auto"/>
        <w:jc w:val="center"/>
        <w:rPr>
          <w:rFonts w:ascii="Marianne" w:eastAsia="Times New Roman" w:hAnsi="Marianne" w:cs="Arial"/>
          <w:b/>
          <w:sz w:val="32"/>
          <w:szCs w:val="32"/>
          <w:lang w:eastAsia="fr-FR"/>
        </w:rPr>
      </w:pPr>
      <w:r w:rsidRPr="00097F14">
        <w:rPr>
          <w:rFonts w:ascii="Marianne" w:eastAsia="Times New Roman" w:hAnsi="Marianne" w:cs="Arial"/>
          <w:b/>
          <w:sz w:val="32"/>
          <w:szCs w:val="32"/>
          <w:lang w:eastAsia="fr-FR"/>
        </w:rPr>
        <w:t>25</w:t>
      </w:r>
      <w:r w:rsidR="006641B0" w:rsidRPr="00097F14">
        <w:rPr>
          <w:rFonts w:ascii="Marianne" w:eastAsia="Times New Roman" w:hAnsi="Marianne" w:cs="Arial"/>
          <w:b/>
          <w:sz w:val="32"/>
          <w:szCs w:val="32"/>
          <w:lang w:eastAsia="fr-FR"/>
        </w:rPr>
        <w:t>_BAM_</w:t>
      </w:r>
      <w:r w:rsidRPr="00097F14">
        <w:rPr>
          <w:rFonts w:ascii="Marianne" w:eastAsia="Times New Roman" w:hAnsi="Marianne" w:cs="Arial"/>
          <w:b/>
          <w:sz w:val="32"/>
          <w:szCs w:val="32"/>
          <w:lang w:eastAsia="fr-FR"/>
        </w:rPr>
        <w:t>012</w:t>
      </w:r>
      <w:r w:rsidR="006641B0" w:rsidRPr="00097F14">
        <w:rPr>
          <w:rFonts w:ascii="Marianne" w:eastAsia="Times New Roman" w:hAnsi="Marianne" w:cs="Arial"/>
          <w:b/>
          <w:sz w:val="32"/>
          <w:szCs w:val="32"/>
          <w:lang w:eastAsia="fr-FR"/>
        </w:rPr>
        <w:t xml:space="preserve"> </w:t>
      </w:r>
      <w:r w:rsidR="00D35970" w:rsidRPr="00097F14">
        <w:rPr>
          <w:rFonts w:ascii="Marianne" w:eastAsia="Times New Roman" w:hAnsi="Marianne" w:cs="Arial"/>
          <w:b/>
          <w:sz w:val="32"/>
          <w:szCs w:val="32"/>
          <w:lang w:eastAsia="fr-FR"/>
        </w:rPr>
        <w:t xml:space="preserve">– </w:t>
      </w:r>
      <w:r w:rsidR="00C84EC2" w:rsidRPr="00097F14">
        <w:rPr>
          <w:rFonts w:ascii="Marianne" w:hAnsi="Marianne" w:cs="Arial"/>
          <w:b/>
          <w:sz w:val="32"/>
          <w:szCs w:val="32"/>
          <w:lang w:eastAsia="ar-SA"/>
        </w:rPr>
        <w:t xml:space="preserve">Tierce Maintenance Applicative, Évolutive et prestations associées à réaliser sur </w:t>
      </w:r>
      <w:proofErr w:type="gramStart"/>
      <w:r w:rsidR="00C84EC2" w:rsidRPr="00097F14">
        <w:rPr>
          <w:rFonts w:ascii="Marianne" w:hAnsi="Marianne" w:cs="Arial"/>
          <w:b/>
          <w:sz w:val="32"/>
          <w:szCs w:val="32"/>
          <w:lang w:eastAsia="ar-SA"/>
        </w:rPr>
        <w:t>les  applications</w:t>
      </w:r>
      <w:proofErr w:type="gramEnd"/>
      <w:r w:rsidR="00C84EC2" w:rsidRPr="00097F14">
        <w:rPr>
          <w:rFonts w:ascii="Marianne" w:hAnsi="Marianne" w:cs="Arial"/>
          <w:b/>
          <w:sz w:val="32"/>
          <w:szCs w:val="32"/>
          <w:lang w:eastAsia="ar-SA"/>
        </w:rPr>
        <w:t xml:space="preserve"> SOLON EPG et EPP, REPONSES</w:t>
      </w:r>
      <w:r w:rsidRPr="00097F14">
        <w:rPr>
          <w:rFonts w:ascii="Marianne" w:hAnsi="Marianne" w:cs="Arial"/>
          <w:b/>
          <w:sz w:val="32"/>
          <w:szCs w:val="32"/>
          <w:lang w:eastAsia="ar-SA"/>
        </w:rPr>
        <w:t xml:space="preserve">, </w:t>
      </w:r>
      <w:r w:rsidR="00C84EC2" w:rsidRPr="00097F14">
        <w:rPr>
          <w:rFonts w:ascii="Marianne" w:hAnsi="Marianne" w:cs="Arial"/>
          <w:b/>
          <w:sz w:val="32"/>
          <w:szCs w:val="32"/>
          <w:lang w:eastAsia="ar-SA"/>
        </w:rPr>
        <w:t>SIGNALE</w:t>
      </w:r>
      <w:r w:rsidRPr="00097F14">
        <w:rPr>
          <w:rFonts w:ascii="Marianne" w:hAnsi="Marianne" w:cs="Arial"/>
          <w:b/>
          <w:sz w:val="32"/>
          <w:szCs w:val="32"/>
          <w:lang w:eastAsia="ar-SA"/>
        </w:rPr>
        <w:t xml:space="preserve"> et EDILE</w:t>
      </w:r>
    </w:p>
    <w:p w14:paraId="723B175F" w14:textId="77777777" w:rsidR="00D35970" w:rsidRPr="00097F14" w:rsidRDefault="00D35970" w:rsidP="00D35970">
      <w:pPr>
        <w:tabs>
          <w:tab w:val="left" w:pos="5145"/>
        </w:tabs>
        <w:jc w:val="center"/>
        <w:rPr>
          <w:rFonts w:ascii="Marianne" w:hAnsi="Marianne" w:cs="Arial"/>
          <w:sz w:val="32"/>
          <w:szCs w:val="32"/>
        </w:rPr>
      </w:pPr>
      <w:r w:rsidRPr="00097F14">
        <w:rPr>
          <w:rFonts w:ascii="Marianne" w:hAnsi="Marianne" w:cs="Arial"/>
          <w:sz w:val="32"/>
          <w:szCs w:val="32"/>
        </w:rPr>
        <w:t>Annexe n°1 au Règlement de la consultation</w:t>
      </w:r>
    </w:p>
    <w:p w14:paraId="47EC4F4F" w14:textId="77777777" w:rsidR="007C40C9" w:rsidRPr="00097F14" w:rsidRDefault="007C40C9" w:rsidP="00C84EC2">
      <w:pPr>
        <w:jc w:val="center"/>
        <w:rPr>
          <w:rFonts w:ascii="Marianne" w:eastAsia="Marianne" w:hAnsi="Marianne" w:cs="Marianne"/>
          <w:b/>
          <w:sz w:val="32"/>
          <w:szCs w:val="32"/>
          <w:lang w:eastAsia="fr-FR"/>
        </w:rPr>
      </w:pPr>
    </w:p>
    <w:p w14:paraId="7C0842F5" w14:textId="77777777" w:rsidR="007C40C9" w:rsidRPr="00097F14" w:rsidRDefault="007C40C9" w:rsidP="00C84EC2">
      <w:pPr>
        <w:jc w:val="center"/>
        <w:rPr>
          <w:rFonts w:ascii="Marianne" w:eastAsia="Marianne" w:hAnsi="Marianne" w:cs="Marianne"/>
          <w:b/>
          <w:sz w:val="32"/>
          <w:szCs w:val="32"/>
          <w:lang w:eastAsia="fr-FR"/>
        </w:rPr>
      </w:pPr>
    </w:p>
    <w:p w14:paraId="17028A50" w14:textId="77777777" w:rsidR="007C40C9" w:rsidRPr="00097F14" w:rsidRDefault="007C40C9" w:rsidP="00C84EC2">
      <w:pPr>
        <w:jc w:val="center"/>
        <w:rPr>
          <w:rFonts w:ascii="Marianne" w:eastAsia="Marianne" w:hAnsi="Marianne" w:cs="Marianne"/>
          <w:b/>
          <w:sz w:val="32"/>
          <w:szCs w:val="32"/>
          <w:lang w:eastAsia="fr-FR"/>
        </w:rPr>
      </w:pPr>
    </w:p>
    <w:p w14:paraId="06A64C74" w14:textId="77777777" w:rsidR="007C40C9" w:rsidRPr="00097F14" w:rsidRDefault="007C40C9" w:rsidP="00C84EC2">
      <w:pPr>
        <w:jc w:val="center"/>
        <w:rPr>
          <w:rFonts w:ascii="Marianne" w:eastAsia="Marianne" w:hAnsi="Marianne" w:cs="Marianne"/>
          <w:b/>
          <w:sz w:val="32"/>
          <w:szCs w:val="32"/>
          <w:lang w:eastAsia="fr-FR"/>
        </w:rPr>
      </w:pPr>
    </w:p>
    <w:p w14:paraId="779481D0" w14:textId="16F3AD74" w:rsidR="00C66719" w:rsidRDefault="007C40C9" w:rsidP="00C6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Marianne" w:eastAsia="Marianne" w:hAnsi="Marianne" w:cs="Marianne"/>
          <w:b/>
          <w:sz w:val="32"/>
          <w:szCs w:val="32"/>
          <w:lang w:eastAsia="fr-FR"/>
        </w:rPr>
      </w:pPr>
      <w:r w:rsidRPr="00097F14">
        <w:rPr>
          <w:rFonts w:ascii="Marianne" w:eastAsia="Marianne" w:hAnsi="Marianne" w:cs="Marianne"/>
          <w:b/>
          <w:sz w:val="32"/>
          <w:szCs w:val="32"/>
          <w:lang w:eastAsia="fr-FR"/>
        </w:rPr>
        <w:t>Cadre de réponse technique</w:t>
      </w:r>
    </w:p>
    <w:p w14:paraId="1D520865" w14:textId="77777777" w:rsidR="00C66719" w:rsidRDefault="00C66719">
      <w:pPr>
        <w:rPr>
          <w:rFonts w:ascii="Marianne" w:eastAsia="Marianne" w:hAnsi="Marianne" w:cs="Marianne"/>
          <w:b/>
          <w:sz w:val="32"/>
          <w:szCs w:val="32"/>
          <w:lang w:eastAsia="fr-FR"/>
        </w:rPr>
      </w:pPr>
      <w:r>
        <w:rPr>
          <w:rFonts w:ascii="Marianne" w:eastAsia="Marianne" w:hAnsi="Marianne" w:cs="Marianne"/>
          <w:b/>
          <w:sz w:val="32"/>
          <w:szCs w:val="32"/>
          <w:lang w:eastAsia="fr-FR"/>
        </w:rPr>
        <w:br w:type="page"/>
      </w:r>
    </w:p>
    <w:p w14:paraId="7EBF963D" w14:textId="77777777" w:rsidR="005474A2" w:rsidRDefault="005474A2" w:rsidP="00C66719">
      <w:pPr>
        <w:rPr>
          <w:rFonts w:ascii="Marianne" w:hAnsi="Marianne"/>
          <w:sz w:val="32"/>
          <w:szCs w:val="32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986868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2BE5103" w14:textId="116C43FD" w:rsidR="00C66719" w:rsidRDefault="00C66719">
          <w:pPr>
            <w:pStyle w:val="En-ttedetabledesmatires"/>
            <w:rPr>
              <w:rFonts w:ascii="Marianne" w:hAnsi="Marianne"/>
              <w:b/>
              <w:bCs/>
              <w:color w:val="auto"/>
              <w:sz w:val="22"/>
              <w:szCs w:val="22"/>
              <w:u w:val="single"/>
            </w:rPr>
          </w:pPr>
          <w:r w:rsidRPr="00C66719">
            <w:rPr>
              <w:rFonts w:ascii="Marianne" w:hAnsi="Marianne"/>
              <w:b/>
              <w:bCs/>
              <w:color w:val="auto"/>
              <w:sz w:val="22"/>
              <w:szCs w:val="22"/>
              <w:u w:val="single"/>
            </w:rPr>
            <w:t>Sommaire</w:t>
          </w:r>
        </w:p>
        <w:p w14:paraId="387A2BC5" w14:textId="77777777" w:rsidR="00C66719" w:rsidRPr="00744036" w:rsidRDefault="00C66719" w:rsidP="00C66719">
          <w:pPr>
            <w:rPr>
              <w:lang w:eastAsia="fr-FR"/>
            </w:rPr>
          </w:pPr>
        </w:p>
        <w:p w14:paraId="5EA50F69" w14:textId="2E6674BE" w:rsidR="00C96D79" w:rsidRPr="00C96D79" w:rsidRDefault="00C66719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 w:rsidRPr="00C96D79">
            <w:rPr>
              <w:rFonts w:ascii="Marianne" w:hAnsi="Marianne"/>
              <w:sz w:val="20"/>
              <w:szCs w:val="20"/>
            </w:rPr>
            <w:fldChar w:fldCharType="begin"/>
          </w:r>
          <w:r w:rsidRPr="00C96D79">
            <w:rPr>
              <w:rFonts w:ascii="Marianne" w:hAnsi="Marianne"/>
              <w:sz w:val="20"/>
              <w:szCs w:val="20"/>
            </w:rPr>
            <w:instrText xml:space="preserve"> TOC \o "1-3" \h \z \u </w:instrText>
          </w:r>
          <w:r w:rsidRPr="00C96D79">
            <w:rPr>
              <w:rFonts w:ascii="Marianne" w:hAnsi="Marianne"/>
              <w:sz w:val="20"/>
              <w:szCs w:val="20"/>
            </w:rPr>
            <w:fldChar w:fldCharType="separate"/>
          </w:r>
          <w:hyperlink w:anchor="_Toc202273502" w:history="1">
            <w:r w:rsidR="00C96D79" w:rsidRPr="00C96D79">
              <w:rPr>
                <w:rStyle w:val="Lienhypertexte"/>
                <w:rFonts w:ascii="Marianne" w:hAnsi="Marianne" w:cs="Marianne"/>
                <w:noProof/>
              </w:rPr>
              <w:t>1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Pr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ambule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_Toc202273502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3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7D4D20CF" w14:textId="0D50026D" w:rsidR="00C96D79" w:rsidRPr="00C96D79" w:rsidRDefault="006A0815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2273503" w:history="1"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2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M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 xml:space="preserve">thodologie, organisation et moyens mis en 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œ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uvre et delai de prise de connaissances pour assurer la phase d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’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initialisation (Moyens engag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s par le soumissionnaire en termes de ressources et de comp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tences)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_Toc202273503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4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12F09419" w14:textId="528F45E8" w:rsidR="00C96D79" w:rsidRPr="00C96D79" w:rsidRDefault="006A0815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2273504" w:history="1"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3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M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 xml:space="preserve">thodologie et moyens mis en 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œ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uvre pour assurer le support et la maintenance pr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 xml:space="preserve">ventive, corrective et 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volutive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_Toc202273504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4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326E2FF7" w14:textId="0AFCB2B7" w:rsidR="00C96D79" w:rsidRPr="00C96D79" w:rsidRDefault="006A0815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2273505" w:history="1"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4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Comp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tences et organisation des ressources humaines et techniques mobilis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es par le soumissionnaire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_Toc202273505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4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4832E900" w14:textId="1CE77BB3" w:rsidR="00C96D79" w:rsidRPr="00C96D79" w:rsidRDefault="006A0815">
          <w:pPr>
            <w:pStyle w:val="TM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2273506" w:history="1"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4.1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Pr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sentation des CV et expertise des intervenants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_Toc202273506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4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64218FC5" w14:textId="570B2952" w:rsidR="00C96D79" w:rsidRPr="00C96D79" w:rsidRDefault="006A0815">
          <w:pPr>
            <w:pStyle w:val="TM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2273507" w:history="1"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4.2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Gestion des ressources humaines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_Toc202273507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5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7695728C" w14:textId="085F7BE7" w:rsidR="00C96D79" w:rsidRPr="00C96D79" w:rsidRDefault="006A0815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2273508" w:history="1"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5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M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 xml:space="preserve">thodologie, organisation et moyens mis en 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œ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uvre lors de la phase de r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versibilit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_Toc202273508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5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5E5859F9" w14:textId="3E94022B" w:rsidR="00C96D79" w:rsidRPr="00C96D79" w:rsidRDefault="006A0815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2273509" w:history="1"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6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Engagements Qualit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, S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curit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_Toc202273509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5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7E807BB2" w14:textId="3F275079" w:rsidR="00C96D79" w:rsidRPr="00C96D79" w:rsidRDefault="006A0815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2273510" w:history="1"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7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Cas pratiques : A partir des sp</w:t>
            </w:r>
            <w:r w:rsidR="00C96D79" w:rsidRPr="00C96D79">
              <w:rPr>
                <w:rStyle w:val="Lienhypertexte"/>
                <w:rFonts w:ascii="Marianne" w:eastAsia="Marianne" w:hAnsi="Marianne" w:cs="Marianne" w:hint="eastAsia"/>
                <w:noProof/>
              </w:rPr>
              <w:t>é</w:t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cifications fournies en annexe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_Toc202273510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6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22165E7E" w14:textId="0591E2C4" w:rsidR="00C96D79" w:rsidRPr="00C96D79" w:rsidRDefault="006A0815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2273511" w:history="1"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8</w:t>
            </w:r>
            <w:r w:rsidR="00C96D79" w:rsidRPr="00C96D79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96D79" w:rsidRPr="00C96D79">
              <w:rPr>
                <w:rStyle w:val="Lienhypertexte"/>
                <w:rFonts w:ascii="Marianne" w:eastAsia="Marianne" w:hAnsi="Marianne" w:cs="Marianne"/>
                <w:noProof/>
              </w:rPr>
              <w:t>Annexes</w:t>
            </w:r>
            <w:r w:rsidR="00C96D79" w:rsidRPr="00C96D79">
              <w:rPr>
                <w:noProof/>
                <w:webHidden/>
              </w:rPr>
              <w:tab/>
            </w:r>
            <w:r w:rsidR="00C96D79" w:rsidRPr="00C96D79">
              <w:rPr>
                <w:noProof/>
                <w:webHidden/>
              </w:rPr>
              <w:fldChar w:fldCharType="begin"/>
            </w:r>
            <w:r w:rsidR="00C96D79" w:rsidRPr="00C96D79">
              <w:rPr>
                <w:noProof/>
                <w:webHidden/>
              </w:rPr>
              <w:instrText xml:space="preserve"> PAGEREF _Toc202273511 \h </w:instrText>
            </w:r>
            <w:r w:rsidR="00C96D79" w:rsidRPr="00C96D79">
              <w:rPr>
                <w:noProof/>
                <w:webHidden/>
              </w:rPr>
            </w:r>
            <w:r w:rsidR="00C96D79" w:rsidRPr="00C96D79">
              <w:rPr>
                <w:noProof/>
                <w:webHidden/>
              </w:rPr>
              <w:fldChar w:fldCharType="separate"/>
            </w:r>
            <w:r w:rsidR="00C96D79" w:rsidRPr="00C96D79">
              <w:rPr>
                <w:noProof/>
                <w:webHidden/>
              </w:rPr>
              <w:t>6</w:t>
            </w:r>
            <w:r w:rsidR="00C96D79" w:rsidRPr="00C96D79">
              <w:rPr>
                <w:noProof/>
                <w:webHidden/>
              </w:rPr>
              <w:fldChar w:fldCharType="end"/>
            </w:r>
          </w:hyperlink>
        </w:p>
        <w:p w14:paraId="3A36C88A" w14:textId="4F33C0F1" w:rsidR="00C66719" w:rsidRDefault="00C66719">
          <w:r w:rsidRPr="00C96D79">
            <w:rPr>
              <w:rFonts w:ascii="Marianne" w:hAnsi="Marianne"/>
              <w:sz w:val="20"/>
              <w:szCs w:val="20"/>
            </w:rPr>
            <w:fldChar w:fldCharType="end"/>
          </w:r>
        </w:p>
      </w:sdtContent>
    </w:sdt>
    <w:p w14:paraId="24D3D752" w14:textId="77777777" w:rsidR="00C66719" w:rsidRPr="00097F14" w:rsidRDefault="00C66719" w:rsidP="00C66719">
      <w:pPr>
        <w:rPr>
          <w:rFonts w:ascii="Marianne" w:hAnsi="Marianne"/>
          <w:sz w:val="32"/>
          <w:szCs w:val="32"/>
        </w:rPr>
      </w:pPr>
    </w:p>
    <w:p w14:paraId="657FC53D" w14:textId="77777777" w:rsidR="007C40C9" w:rsidRPr="00A722BD" w:rsidRDefault="007C40C9" w:rsidP="00C84EC2">
      <w:pPr>
        <w:jc w:val="center"/>
        <w:rPr>
          <w:rFonts w:ascii="Marianne" w:hAnsi="Marianne"/>
          <w:sz w:val="20"/>
          <w:szCs w:val="20"/>
        </w:rPr>
      </w:pPr>
    </w:p>
    <w:p w14:paraId="50B58A86" w14:textId="7BCDC5F7" w:rsidR="007C40C9" w:rsidRPr="00A722BD" w:rsidRDefault="007C40C9" w:rsidP="00097F14">
      <w:pPr>
        <w:rPr>
          <w:rFonts w:ascii="Marianne" w:hAnsi="Marianne"/>
          <w:i/>
          <w:sz w:val="20"/>
          <w:szCs w:val="20"/>
        </w:rPr>
      </w:pPr>
      <w:r w:rsidRPr="00A722BD">
        <w:rPr>
          <w:rFonts w:ascii="Marianne" w:hAnsi="Marianne"/>
          <w:i/>
          <w:sz w:val="20"/>
          <w:szCs w:val="20"/>
        </w:rPr>
        <w:br w:type="page"/>
      </w:r>
    </w:p>
    <w:p w14:paraId="7C20660C" w14:textId="77777777" w:rsidR="007C40C9" w:rsidRPr="00A722BD" w:rsidRDefault="007C40C9" w:rsidP="007C40C9">
      <w:pPr>
        <w:pStyle w:val="Titre1"/>
        <w:jc w:val="both"/>
        <w:rPr>
          <w:rFonts w:ascii="Marianne" w:hAnsi="Marianne" w:cs="Marianne"/>
          <w:b/>
          <w:bCs/>
          <w:sz w:val="20"/>
          <w:szCs w:val="20"/>
        </w:rPr>
      </w:pPr>
      <w:bookmarkStart w:id="0" w:name="_Toc153904150"/>
      <w:bookmarkStart w:id="1" w:name="_Toc202273502"/>
      <w:r w:rsidRPr="00A722BD">
        <w:rPr>
          <w:rFonts w:ascii="Marianne" w:eastAsia="Marianne" w:hAnsi="Marianne" w:cs="Marianne"/>
          <w:b/>
          <w:bCs/>
          <w:sz w:val="20"/>
          <w:szCs w:val="20"/>
        </w:rPr>
        <w:lastRenderedPageBreak/>
        <w:t>Préambule</w:t>
      </w:r>
      <w:bookmarkEnd w:id="0"/>
      <w:bookmarkEnd w:id="1"/>
    </w:p>
    <w:p w14:paraId="36605E46" w14:textId="77777777" w:rsidR="007C40C9" w:rsidRPr="00A722BD" w:rsidRDefault="007C40C9" w:rsidP="007C40C9">
      <w:pPr>
        <w:jc w:val="both"/>
        <w:rPr>
          <w:rFonts w:ascii="Marianne" w:hAnsi="Marianne"/>
          <w:i/>
          <w:sz w:val="20"/>
          <w:szCs w:val="20"/>
        </w:rPr>
      </w:pPr>
    </w:p>
    <w:p w14:paraId="3AB7F621" w14:textId="2A0D6152" w:rsidR="00AA261A" w:rsidRPr="00A722BD" w:rsidRDefault="00AA261A" w:rsidP="007C40C9">
      <w:pPr>
        <w:jc w:val="both"/>
        <w:rPr>
          <w:rFonts w:ascii="Marianne" w:hAnsi="Marianne"/>
          <w:i/>
          <w:sz w:val="20"/>
          <w:szCs w:val="20"/>
        </w:rPr>
      </w:pPr>
      <w:r w:rsidRPr="00A722BD">
        <w:rPr>
          <w:rFonts w:ascii="Marianne" w:hAnsi="Marianne"/>
          <w:i/>
          <w:sz w:val="20"/>
          <w:szCs w:val="20"/>
        </w:rPr>
        <w:t>Le présent document constitue le cadre que le soumissionnaire est invité à respecter pour la présentation de son offre technique et commerciale.</w:t>
      </w:r>
    </w:p>
    <w:p w14:paraId="3E6A33DE" w14:textId="77777777" w:rsidR="00AA261A" w:rsidRPr="00A722BD" w:rsidRDefault="00AA261A" w:rsidP="007C40C9">
      <w:pPr>
        <w:jc w:val="both"/>
        <w:rPr>
          <w:rFonts w:ascii="Marianne" w:hAnsi="Marianne"/>
          <w:i/>
          <w:sz w:val="20"/>
          <w:szCs w:val="20"/>
        </w:rPr>
      </w:pPr>
      <w:r w:rsidRPr="00A722BD">
        <w:rPr>
          <w:rFonts w:ascii="Marianne" w:hAnsi="Marianne"/>
          <w:i/>
          <w:sz w:val="20"/>
          <w:szCs w:val="20"/>
        </w:rPr>
        <w:t>Il est impératif que ce cadre de réponse soit strictement suivi, tant dans sa structure que dans l’enchaînement des paragraphes. Aucune modification de l’organisation du document n’est autorisée : les paragraphes ne doivent ni être ajoutés, supprimés, ni réorganisés.</w:t>
      </w:r>
    </w:p>
    <w:p w14:paraId="0B54AA5D" w14:textId="176DDC6B" w:rsidR="00AA261A" w:rsidRPr="00A722BD" w:rsidRDefault="00AA261A" w:rsidP="007C40C9">
      <w:pPr>
        <w:jc w:val="both"/>
        <w:rPr>
          <w:rFonts w:ascii="Marianne" w:hAnsi="Marianne"/>
          <w:i/>
          <w:sz w:val="20"/>
          <w:szCs w:val="20"/>
        </w:rPr>
      </w:pPr>
      <w:r w:rsidRPr="00A722BD">
        <w:rPr>
          <w:rFonts w:ascii="Marianne" w:hAnsi="Marianne"/>
          <w:i/>
          <w:sz w:val="20"/>
          <w:szCs w:val="20"/>
        </w:rPr>
        <w:t xml:space="preserve">L’offre complète, annexes comprises, ne devra pas excéder </w:t>
      </w:r>
      <w:r w:rsidR="00F648D8" w:rsidRPr="00A722BD">
        <w:rPr>
          <w:rFonts w:ascii="Marianne" w:hAnsi="Marianne"/>
          <w:b/>
          <w:bCs/>
          <w:i/>
          <w:sz w:val="20"/>
          <w:szCs w:val="20"/>
        </w:rPr>
        <w:t>5</w:t>
      </w:r>
      <w:r w:rsidR="009A316E">
        <w:rPr>
          <w:rFonts w:ascii="Marianne" w:hAnsi="Marianne"/>
          <w:b/>
          <w:bCs/>
          <w:i/>
          <w:sz w:val="20"/>
          <w:szCs w:val="20"/>
        </w:rPr>
        <w:t>5</w:t>
      </w:r>
      <w:r w:rsidRPr="00A722BD">
        <w:rPr>
          <w:rFonts w:ascii="Marianne" w:hAnsi="Marianne"/>
          <w:b/>
          <w:bCs/>
          <w:i/>
          <w:sz w:val="20"/>
          <w:szCs w:val="20"/>
        </w:rPr>
        <w:t xml:space="preserve"> pages</w:t>
      </w:r>
      <w:r w:rsidRPr="00A722BD">
        <w:rPr>
          <w:rFonts w:ascii="Marianne" w:hAnsi="Marianne"/>
          <w:i/>
          <w:sz w:val="20"/>
          <w:szCs w:val="20"/>
        </w:rPr>
        <w:t xml:space="preserve">, en </w:t>
      </w:r>
      <w:r w:rsidRPr="00A722BD">
        <w:rPr>
          <w:rFonts w:ascii="Marianne" w:hAnsi="Marianne"/>
          <w:b/>
          <w:bCs/>
          <w:i/>
          <w:sz w:val="20"/>
          <w:szCs w:val="20"/>
        </w:rPr>
        <w:t>police Arial, taille 12</w:t>
      </w:r>
      <w:r w:rsidRPr="00A722BD">
        <w:rPr>
          <w:rFonts w:ascii="Marianne" w:hAnsi="Marianne"/>
          <w:i/>
          <w:sz w:val="20"/>
          <w:szCs w:val="20"/>
        </w:rPr>
        <w:t xml:space="preserve">, avec des </w:t>
      </w:r>
      <w:r w:rsidRPr="00A722BD">
        <w:rPr>
          <w:rFonts w:ascii="Marianne" w:hAnsi="Marianne"/>
          <w:b/>
          <w:bCs/>
          <w:i/>
          <w:sz w:val="20"/>
          <w:szCs w:val="20"/>
        </w:rPr>
        <w:t>marges standards</w:t>
      </w:r>
      <w:r w:rsidRPr="00A722BD">
        <w:rPr>
          <w:rFonts w:ascii="Marianne" w:hAnsi="Marianne"/>
          <w:i/>
          <w:sz w:val="20"/>
          <w:szCs w:val="20"/>
        </w:rPr>
        <w:t xml:space="preserve">. Une attention particulière sera portée à la </w:t>
      </w:r>
      <w:r w:rsidRPr="00A722BD">
        <w:rPr>
          <w:rFonts w:ascii="Marianne" w:hAnsi="Marianne"/>
          <w:b/>
          <w:bCs/>
          <w:i/>
          <w:sz w:val="20"/>
          <w:szCs w:val="20"/>
        </w:rPr>
        <w:t>clarté de la présentation</w:t>
      </w:r>
      <w:r w:rsidRPr="00A722BD">
        <w:rPr>
          <w:rFonts w:ascii="Marianne" w:hAnsi="Marianne"/>
          <w:i/>
          <w:sz w:val="20"/>
          <w:szCs w:val="20"/>
        </w:rPr>
        <w:t xml:space="preserve"> ainsi qu’à la </w:t>
      </w:r>
      <w:r w:rsidRPr="00A722BD">
        <w:rPr>
          <w:rFonts w:ascii="Marianne" w:hAnsi="Marianne"/>
          <w:b/>
          <w:bCs/>
          <w:i/>
          <w:sz w:val="20"/>
          <w:szCs w:val="20"/>
        </w:rPr>
        <w:t>capacité de synthèse et à la pertinence des contenus</w:t>
      </w:r>
      <w:r w:rsidRPr="00A722BD">
        <w:rPr>
          <w:rFonts w:ascii="Marianne" w:hAnsi="Marianne"/>
          <w:i/>
          <w:sz w:val="20"/>
          <w:szCs w:val="20"/>
        </w:rPr>
        <w:t>.</w:t>
      </w:r>
    </w:p>
    <w:p w14:paraId="10149393" w14:textId="0CFACB11" w:rsidR="00AA261A" w:rsidRPr="00A722BD" w:rsidRDefault="00AA261A" w:rsidP="007C40C9">
      <w:pPr>
        <w:jc w:val="both"/>
        <w:rPr>
          <w:rFonts w:ascii="Marianne" w:hAnsi="Marianne"/>
          <w:i/>
          <w:sz w:val="20"/>
          <w:szCs w:val="20"/>
        </w:rPr>
      </w:pPr>
      <w:r w:rsidRPr="00A722BD">
        <w:rPr>
          <w:rFonts w:ascii="Marianne" w:hAnsi="Marianne"/>
          <w:i/>
          <w:sz w:val="20"/>
          <w:szCs w:val="20"/>
        </w:rPr>
        <w:t xml:space="preserve">Les réponses apportées dans l’offre technique du soumissionnaire doivent permettre à la DILA de juger son </w:t>
      </w:r>
      <w:proofErr w:type="gramStart"/>
      <w:r w:rsidRPr="00A722BD">
        <w:rPr>
          <w:rFonts w:ascii="Marianne" w:hAnsi="Marianne"/>
          <w:i/>
          <w:sz w:val="20"/>
          <w:szCs w:val="20"/>
        </w:rPr>
        <w:t>offre  et</w:t>
      </w:r>
      <w:proofErr w:type="gramEnd"/>
      <w:r w:rsidRPr="00A722BD">
        <w:rPr>
          <w:rFonts w:ascii="Marianne" w:hAnsi="Marianne"/>
          <w:i/>
          <w:sz w:val="20"/>
          <w:szCs w:val="20"/>
        </w:rPr>
        <w:t xml:space="preserve"> de connaître les moyens qui seront mis en œuvre par celui</w:t>
      </w:r>
      <w:r w:rsidRPr="00A722BD">
        <w:rPr>
          <w:rFonts w:ascii="Times New Roman" w:hAnsi="Times New Roman" w:cs="Times New Roman"/>
          <w:i/>
          <w:sz w:val="20"/>
          <w:szCs w:val="20"/>
        </w:rPr>
        <w:t>‐</w:t>
      </w:r>
      <w:r w:rsidRPr="00A722BD">
        <w:rPr>
          <w:rFonts w:ascii="Marianne" w:hAnsi="Marianne"/>
          <w:i/>
          <w:sz w:val="20"/>
          <w:szCs w:val="20"/>
        </w:rPr>
        <w:t>ci pour ex</w:t>
      </w:r>
      <w:r w:rsidRPr="00A722BD">
        <w:rPr>
          <w:rFonts w:ascii="Marianne" w:hAnsi="Marianne" w:cs="Marianne"/>
          <w:i/>
          <w:sz w:val="20"/>
          <w:szCs w:val="20"/>
        </w:rPr>
        <w:t>é</w:t>
      </w:r>
      <w:r w:rsidRPr="00A722BD">
        <w:rPr>
          <w:rFonts w:ascii="Marianne" w:hAnsi="Marianne"/>
          <w:i/>
          <w:sz w:val="20"/>
          <w:szCs w:val="20"/>
        </w:rPr>
        <w:t>cuter le march</w:t>
      </w:r>
      <w:r w:rsidRPr="00A722BD">
        <w:rPr>
          <w:rFonts w:ascii="Marianne" w:hAnsi="Marianne" w:cs="Marianne"/>
          <w:i/>
          <w:sz w:val="20"/>
          <w:szCs w:val="20"/>
        </w:rPr>
        <w:t>é</w:t>
      </w:r>
      <w:r w:rsidRPr="00A722BD">
        <w:rPr>
          <w:rFonts w:ascii="Marianne" w:hAnsi="Marianne"/>
          <w:i/>
          <w:sz w:val="20"/>
          <w:szCs w:val="20"/>
        </w:rPr>
        <w:t xml:space="preserve"> et atteindre le niveau de r</w:t>
      </w:r>
      <w:r w:rsidRPr="00A722BD">
        <w:rPr>
          <w:rFonts w:ascii="Marianne" w:hAnsi="Marianne" w:cs="Marianne"/>
          <w:i/>
          <w:sz w:val="20"/>
          <w:szCs w:val="20"/>
        </w:rPr>
        <w:t>é</w:t>
      </w:r>
      <w:r w:rsidRPr="00A722BD">
        <w:rPr>
          <w:rFonts w:ascii="Marianne" w:hAnsi="Marianne"/>
          <w:i/>
          <w:sz w:val="20"/>
          <w:szCs w:val="20"/>
        </w:rPr>
        <w:t>sultats attendus en particulier sur les aspects de la s</w:t>
      </w:r>
      <w:r w:rsidRPr="00A722BD">
        <w:rPr>
          <w:rFonts w:ascii="Marianne" w:hAnsi="Marianne" w:cs="Marianne"/>
          <w:i/>
          <w:sz w:val="20"/>
          <w:szCs w:val="20"/>
        </w:rPr>
        <w:t>é</w:t>
      </w:r>
      <w:r w:rsidRPr="00A722BD">
        <w:rPr>
          <w:rFonts w:ascii="Marianne" w:hAnsi="Marianne"/>
          <w:i/>
          <w:sz w:val="20"/>
          <w:szCs w:val="20"/>
        </w:rPr>
        <w:t>curit</w:t>
      </w:r>
      <w:r w:rsidRPr="00A722BD">
        <w:rPr>
          <w:rFonts w:ascii="Marianne" w:hAnsi="Marianne" w:cs="Marianne"/>
          <w:i/>
          <w:sz w:val="20"/>
          <w:szCs w:val="20"/>
        </w:rPr>
        <w:t>é</w:t>
      </w:r>
      <w:r w:rsidRPr="00A722BD">
        <w:rPr>
          <w:rFonts w:ascii="Marianne" w:hAnsi="Marianne"/>
          <w:i/>
          <w:sz w:val="20"/>
          <w:szCs w:val="20"/>
        </w:rPr>
        <w:t xml:space="preserve"> du SI.</w:t>
      </w:r>
    </w:p>
    <w:p w14:paraId="4A1855AD" w14:textId="77777777" w:rsidR="00AA261A" w:rsidRPr="00A722BD" w:rsidRDefault="00AA261A" w:rsidP="007C40C9">
      <w:pPr>
        <w:jc w:val="both"/>
        <w:rPr>
          <w:rFonts w:ascii="Marianne" w:hAnsi="Marianne"/>
          <w:i/>
          <w:sz w:val="20"/>
          <w:szCs w:val="20"/>
        </w:rPr>
      </w:pPr>
      <w:r w:rsidRPr="00A722BD">
        <w:rPr>
          <w:rFonts w:ascii="Marianne" w:hAnsi="Marianne"/>
          <w:i/>
          <w:sz w:val="20"/>
          <w:szCs w:val="20"/>
        </w:rPr>
        <w:t xml:space="preserve">Chaque item pourra être complété par tout document ou élément que le soumissionnaire jugera utile à la bonne compréhension de son offre. Les réponses doivent être </w:t>
      </w:r>
      <w:r w:rsidRPr="00A722BD">
        <w:rPr>
          <w:rFonts w:ascii="Marianne" w:hAnsi="Marianne"/>
          <w:b/>
          <w:bCs/>
          <w:i/>
          <w:sz w:val="20"/>
          <w:szCs w:val="20"/>
        </w:rPr>
        <w:t>détaillées, précises et adaptées</w:t>
      </w:r>
      <w:r w:rsidRPr="00A722BD">
        <w:rPr>
          <w:rFonts w:ascii="Marianne" w:hAnsi="Marianne"/>
          <w:i/>
          <w:sz w:val="20"/>
          <w:szCs w:val="20"/>
        </w:rPr>
        <w:t>, en évitant les contenus génériques ou à visée purement commerciale.</w:t>
      </w:r>
    </w:p>
    <w:p w14:paraId="17450FE3" w14:textId="1D9C2BB9" w:rsidR="00AA261A" w:rsidRPr="00A722BD" w:rsidRDefault="00AA261A">
      <w:pPr>
        <w:rPr>
          <w:rFonts w:ascii="Marianne" w:hAnsi="Marianne"/>
          <w:sz w:val="20"/>
          <w:szCs w:val="20"/>
        </w:rPr>
      </w:pPr>
      <w:r w:rsidRPr="00A722BD">
        <w:rPr>
          <w:rFonts w:ascii="Marianne" w:hAnsi="Marianne"/>
          <w:sz w:val="20"/>
          <w:szCs w:val="20"/>
        </w:rPr>
        <w:br w:type="page"/>
      </w:r>
    </w:p>
    <w:p w14:paraId="08DCD30B" w14:textId="77777777" w:rsidR="00AD42E0" w:rsidRPr="00A722BD" w:rsidRDefault="00AD42E0" w:rsidP="00AD42E0">
      <w:pPr>
        <w:rPr>
          <w:rFonts w:ascii="Marianne" w:hAnsi="Marianne"/>
          <w:sz w:val="20"/>
          <w:szCs w:val="20"/>
        </w:rPr>
      </w:pPr>
    </w:p>
    <w:p w14:paraId="78B16AC6" w14:textId="77777777" w:rsidR="00AD42E0" w:rsidRPr="00A722BD" w:rsidRDefault="00AD42E0" w:rsidP="00AD42E0">
      <w:pPr>
        <w:rPr>
          <w:rFonts w:ascii="Marianne" w:hAnsi="Marianne"/>
          <w:sz w:val="20"/>
          <w:szCs w:val="20"/>
        </w:rPr>
      </w:pPr>
    </w:p>
    <w:p w14:paraId="207702D5" w14:textId="0EDB71BF" w:rsidR="560BF45D" w:rsidRPr="00A722BD" w:rsidRDefault="00AD42E0" w:rsidP="006F10E6">
      <w:pPr>
        <w:pStyle w:val="Titre1"/>
        <w:jc w:val="both"/>
        <w:rPr>
          <w:rFonts w:ascii="Marianne" w:eastAsia="Marianne" w:hAnsi="Marianne" w:cs="Marianne"/>
          <w:b/>
          <w:bCs/>
          <w:sz w:val="20"/>
          <w:szCs w:val="20"/>
        </w:rPr>
      </w:pPr>
      <w:bookmarkStart w:id="2" w:name="_Toc202273503"/>
      <w:r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Mé</w:t>
      </w:r>
      <w:r w:rsidR="006F10E6"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thodologie, organisation et moyens mis en œuvre et </w:t>
      </w:r>
      <w:proofErr w:type="spellStart"/>
      <w:r w:rsidR="006F10E6"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delai</w:t>
      </w:r>
      <w:proofErr w:type="spellEnd"/>
      <w:r w:rsidR="006F10E6"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 de prise de connaissances</w:t>
      </w:r>
      <w:r w:rsidR="001A5AFE" w:rsidRPr="00A722BD">
        <w:rPr>
          <w:rFonts w:ascii="Marianne" w:eastAsia="Marianne" w:hAnsi="Marianne" w:cs="Marianne"/>
          <w:b/>
          <w:bCs/>
          <w:sz w:val="20"/>
          <w:szCs w:val="20"/>
        </w:rPr>
        <w:t xml:space="preserve"> </w:t>
      </w:r>
      <w:r w:rsidR="006F10E6"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pour assurer la phase d’initialisation</w:t>
      </w:r>
      <w:r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 (Moyens engagés par le soumissionnaire en termes de ressources et de compétences)</w:t>
      </w:r>
      <w:bookmarkEnd w:id="2"/>
    </w:p>
    <w:p w14:paraId="10B47ACD" w14:textId="77777777" w:rsidR="560BF45D" w:rsidRPr="00A722BD" w:rsidRDefault="560BF45D" w:rsidP="560BF45D">
      <w:pPr>
        <w:spacing w:after="0" w:line="240" w:lineRule="auto"/>
        <w:ind w:left="360" w:right="160"/>
        <w:jc w:val="both"/>
        <w:rPr>
          <w:rFonts w:ascii="Marianne" w:hAnsi="Marianne" w:cs="Candara"/>
          <w:color w:val="000000" w:themeColor="text1"/>
          <w:sz w:val="20"/>
          <w:szCs w:val="20"/>
        </w:rPr>
      </w:pPr>
    </w:p>
    <w:p w14:paraId="78E632FD" w14:textId="360DC2CE" w:rsidR="006F10E6" w:rsidRPr="006F10E6" w:rsidRDefault="006F10E6" w:rsidP="006F10E6">
      <w:pPr>
        <w:spacing w:after="0" w:line="240" w:lineRule="auto"/>
        <w:ind w:left="360" w:right="160"/>
        <w:jc w:val="both"/>
        <w:rPr>
          <w:rFonts w:ascii="Marianne" w:hAnsi="Marianne" w:cs="Candara"/>
          <w:iCs/>
          <w:color w:val="000000" w:themeColor="text1"/>
          <w:sz w:val="20"/>
          <w:szCs w:val="20"/>
        </w:rPr>
      </w:pPr>
      <w:r w:rsidRPr="006F10E6">
        <w:rPr>
          <w:rFonts w:ascii="Marianne" w:hAnsi="Marianne" w:cs="Candara"/>
          <w:iCs/>
          <w:color w:val="000000" w:themeColor="text1"/>
          <w:sz w:val="20"/>
          <w:szCs w:val="20"/>
        </w:rPr>
        <w:t>Le soumissionnaire décrit son organisation pour prendre en charge la</w:t>
      </w:r>
      <w:r w:rsidRPr="00097F14">
        <w:rPr>
          <w:rFonts w:ascii="Marianne" w:hAnsi="Marianne" w:cs="Candara"/>
          <w:iCs/>
          <w:color w:val="000000" w:themeColor="text1"/>
          <w:sz w:val="20"/>
          <w:szCs w:val="20"/>
        </w:rPr>
        <w:t xml:space="preserve"> tierce maintenance du parc applicatif</w:t>
      </w:r>
      <w:r w:rsidRPr="006F10E6">
        <w:rPr>
          <w:rFonts w:ascii="Marianne" w:hAnsi="Marianne" w:cs="Candara"/>
          <w:iCs/>
          <w:color w:val="000000" w:themeColor="text1"/>
          <w:sz w:val="20"/>
          <w:szCs w:val="20"/>
        </w:rPr>
        <w:t>. Cette prise en charge doit répondre aux exigences définies dans le CCTP pour la phase d’initialisation, faisant apparaître :</w:t>
      </w:r>
    </w:p>
    <w:p w14:paraId="39FBE262" w14:textId="77777777" w:rsidR="006F10E6" w:rsidRPr="006F10E6" w:rsidRDefault="006F10E6" w:rsidP="006F10E6">
      <w:pPr>
        <w:numPr>
          <w:ilvl w:val="0"/>
          <w:numId w:val="10"/>
        </w:numPr>
        <w:spacing w:after="0" w:line="240" w:lineRule="auto"/>
        <w:ind w:right="160"/>
        <w:jc w:val="both"/>
        <w:rPr>
          <w:rFonts w:ascii="Marianne" w:hAnsi="Marianne" w:cs="Candara"/>
          <w:iCs/>
          <w:color w:val="000000" w:themeColor="text1"/>
          <w:sz w:val="20"/>
          <w:szCs w:val="20"/>
        </w:rPr>
      </w:pPr>
      <w:r w:rsidRPr="006F10E6">
        <w:rPr>
          <w:rFonts w:ascii="Marianne" w:hAnsi="Marianne" w:cs="Candara"/>
          <w:iCs/>
          <w:color w:val="000000" w:themeColor="text1"/>
          <w:sz w:val="20"/>
          <w:szCs w:val="20"/>
        </w:rPr>
        <w:t>Le planning associé, respectant les délais indiqués dans le CCTP ;</w:t>
      </w:r>
    </w:p>
    <w:p w14:paraId="0F28AE75" w14:textId="77777777" w:rsidR="006F10E6" w:rsidRPr="00097F14" w:rsidRDefault="006F10E6" w:rsidP="006F10E6">
      <w:pPr>
        <w:numPr>
          <w:ilvl w:val="0"/>
          <w:numId w:val="10"/>
        </w:numPr>
        <w:spacing w:after="0" w:line="240" w:lineRule="auto"/>
        <w:ind w:right="160"/>
        <w:jc w:val="both"/>
        <w:rPr>
          <w:rFonts w:ascii="Marianne" w:hAnsi="Marianne" w:cs="Candara"/>
          <w:iCs/>
          <w:color w:val="000000" w:themeColor="text1"/>
          <w:sz w:val="20"/>
          <w:szCs w:val="20"/>
        </w:rPr>
      </w:pPr>
      <w:r w:rsidRPr="006F10E6">
        <w:rPr>
          <w:rFonts w:ascii="Marianne" w:hAnsi="Marianne" w:cs="Candara"/>
          <w:iCs/>
          <w:color w:val="000000" w:themeColor="text1"/>
          <w:sz w:val="20"/>
          <w:szCs w:val="20"/>
        </w:rPr>
        <w:t>Les outils qu’il mettra en place ;</w:t>
      </w:r>
    </w:p>
    <w:p w14:paraId="7428CD1F" w14:textId="762233A9" w:rsidR="006F10E6" w:rsidRPr="006F10E6" w:rsidRDefault="006F10E6" w:rsidP="006F10E6">
      <w:pPr>
        <w:numPr>
          <w:ilvl w:val="0"/>
          <w:numId w:val="10"/>
        </w:numPr>
        <w:spacing w:after="0" w:line="240" w:lineRule="auto"/>
        <w:ind w:right="160"/>
        <w:jc w:val="both"/>
        <w:rPr>
          <w:rFonts w:ascii="Marianne" w:hAnsi="Marianne" w:cs="Candara"/>
          <w:iCs/>
          <w:color w:val="000000" w:themeColor="text1"/>
          <w:sz w:val="20"/>
          <w:szCs w:val="20"/>
        </w:rPr>
      </w:pPr>
      <w:r w:rsidRPr="00097F14">
        <w:rPr>
          <w:rFonts w:ascii="Marianne" w:hAnsi="Marianne" w:cs="Candara"/>
          <w:iCs/>
          <w:color w:val="000000" w:themeColor="text1"/>
          <w:sz w:val="20"/>
          <w:szCs w:val="20"/>
        </w:rPr>
        <w:t xml:space="preserve">Les compétences, </w:t>
      </w:r>
    </w:p>
    <w:p w14:paraId="26B984B7" w14:textId="77777777" w:rsidR="006F10E6" w:rsidRPr="006F10E6" w:rsidRDefault="006F10E6" w:rsidP="006F10E6">
      <w:pPr>
        <w:numPr>
          <w:ilvl w:val="0"/>
          <w:numId w:val="10"/>
        </w:numPr>
        <w:spacing w:after="0" w:line="240" w:lineRule="auto"/>
        <w:ind w:right="160"/>
        <w:jc w:val="both"/>
        <w:rPr>
          <w:rFonts w:ascii="Marianne" w:hAnsi="Marianne" w:cs="Candara"/>
          <w:iCs/>
          <w:color w:val="000000" w:themeColor="text1"/>
          <w:sz w:val="20"/>
          <w:szCs w:val="20"/>
        </w:rPr>
      </w:pPr>
      <w:r w:rsidRPr="006F10E6">
        <w:rPr>
          <w:rFonts w:ascii="Marianne" w:hAnsi="Marianne" w:cs="Candara"/>
          <w:iCs/>
          <w:color w:val="000000" w:themeColor="text1"/>
          <w:sz w:val="20"/>
          <w:szCs w:val="20"/>
        </w:rPr>
        <w:t>La démarche détaillée que le soumissionnaire suivra pour mettre en place ses environnements de développements ;</w:t>
      </w:r>
    </w:p>
    <w:p w14:paraId="36251B86" w14:textId="77777777" w:rsidR="006F10E6" w:rsidRPr="006F10E6" w:rsidRDefault="006F10E6" w:rsidP="006F10E6">
      <w:pPr>
        <w:numPr>
          <w:ilvl w:val="0"/>
          <w:numId w:val="10"/>
        </w:numPr>
        <w:spacing w:after="0" w:line="240" w:lineRule="auto"/>
        <w:ind w:right="160"/>
        <w:jc w:val="both"/>
        <w:rPr>
          <w:rFonts w:ascii="Marianne" w:hAnsi="Marianne" w:cs="Candara"/>
          <w:iCs/>
          <w:color w:val="000000" w:themeColor="text1"/>
          <w:sz w:val="20"/>
          <w:szCs w:val="20"/>
        </w:rPr>
      </w:pPr>
      <w:r w:rsidRPr="006F10E6">
        <w:rPr>
          <w:rFonts w:ascii="Marianne" w:hAnsi="Marianne" w:cs="Candara"/>
          <w:iCs/>
          <w:color w:val="000000" w:themeColor="text1"/>
          <w:sz w:val="20"/>
          <w:szCs w:val="20"/>
        </w:rPr>
        <w:t>Les livrables attendus.</w:t>
      </w:r>
    </w:p>
    <w:p w14:paraId="16F16478" w14:textId="77777777" w:rsidR="006F10E6" w:rsidRPr="00A722BD" w:rsidRDefault="006F10E6" w:rsidP="560BF45D">
      <w:pPr>
        <w:spacing w:after="0" w:line="240" w:lineRule="auto"/>
        <w:ind w:left="360" w:right="160"/>
        <w:jc w:val="both"/>
        <w:rPr>
          <w:rFonts w:ascii="Marianne" w:hAnsi="Marianne" w:cs="Candara"/>
          <w:color w:val="000000" w:themeColor="text1"/>
          <w:sz w:val="20"/>
          <w:szCs w:val="20"/>
        </w:rPr>
      </w:pPr>
    </w:p>
    <w:p w14:paraId="0BEB4BE6" w14:textId="77777777" w:rsidR="006F10E6" w:rsidRPr="00A722BD" w:rsidRDefault="006F10E6" w:rsidP="560BF45D">
      <w:pPr>
        <w:spacing w:after="0" w:line="240" w:lineRule="auto"/>
        <w:ind w:left="360" w:right="160"/>
        <w:jc w:val="both"/>
        <w:rPr>
          <w:rFonts w:ascii="Marianne" w:hAnsi="Marianne" w:cs="Candara"/>
          <w:color w:val="000000" w:themeColor="text1"/>
          <w:sz w:val="20"/>
          <w:szCs w:val="20"/>
        </w:rPr>
      </w:pPr>
    </w:p>
    <w:p w14:paraId="4E06604B" w14:textId="3963EEA4" w:rsidR="00580598" w:rsidRPr="00A722BD" w:rsidRDefault="560BF45D" w:rsidP="00AD42E0">
      <w:pPr>
        <w:pStyle w:val="Titre1"/>
        <w:jc w:val="both"/>
        <w:rPr>
          <w:rFonts w:ascii="Marianne" w:eastAsia="Marianne" w:hAnsi="Marianne" w:cs="Marianne"/>
          <w:b/>
          <w:bCs/>
          <w:caps w:val="0"/>
          <w:sz w:val="20"/>
          <w:szCs w:val="20"/>
        </w:rPr>
      </w:pPr>
      <w:bookmarkStart w:id="3" w:name="_Toc202273504"/>
      <w:r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Méthodologie et moyens mis en </w:t>
      </w:r>
      <w:r w:rsidR="00114A92"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œuvre</w:t>
      </w:r>
      <w:r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 pour assurer le support et la maintenance </w:t>
      </w:r>
      <w:r w:rsidR="003A3CF8"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préventive</w:t>
      </w:r>
      <w:r w:rsidR="00AD42E0"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, </w:t>
      </w:r>
      <w:r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corrective</w:t>
      </w:r>
      <w:r w:rsidR="00DD5947"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 </w:t>
      </w:r>
      <w:r w:rsidR="00AD42E0"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et évolutive</w:t>
      </w:r>
      <w:bookmarkEnd w:id="3"/>
    </w:p>
    <w:p w14:paraId="6FB3964A" w14:textId="77777777" w:rsidR="007C7496" w:rsidRPr="00A722BD" w:rsidRDefault="007C7496" w:rsidP="00AD42E0">
      <w:p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b/>
          <w:bCs/>
          <w:color w:val="000000"/>
          <w:sz w:val="20"/>
          <w:szCs w:val="20"/>
        </w:rPr>
      </w:pPr>
    </w:p>
    <w:p w14:paraId="0A5EB13C" w14:textId="12494155" w:rsidR="007C7496" w:rsidRPr="007C7496" w:rsidRDefault="007C7496" w:rsidP="007C7496">
      <w:p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r w:rsidRPr="007C7496">
        <w:rPr>
          <w:rFonts w:ascii="Marianne" w:hAnsi="Marianne" w:cs="Candara"/>
          <w:color w:val="000000"/>
          <w:sz w:val="20"/>
          <w:szCs w:val="20"/>
        </w:rPr>
        <w:t xml:space="preserve">Le soumissionnaire </w:t>
      </w:r>
      <w:r w:rsidRPr="00A722BD">
        <w:rPr>
          <w:rFonts w:ascii="Marianne" w:hAnsi="Marianne" w:cs="Candara"/>
          <w:color w:val="000000"/>
          <w:sz w:val="20"/>
          <w:szCs w:val="20"/>
        </w:rPr>
        <w:t xml:space="preserve">précise et </w:t>
      </w: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décri</w:t>
      </w:r>
      <w:r w:rsidRPr="00A722BD">
        <w:rPr>
          <w:rFonts w:ascii="Marianne" w:hAnsi="Marianne" w:cs="Candara"/>
          <w:color w:val="000000"/>
          <w:sz w:val="20"/>
          <w:szCs w:val="20"/>
        </w:rPr>
        <w:t xml:space="preserve">t </w:t>
      </w:r>
      <w:r w:rsidRPr="007C7496">
        <w:rPr>
          <w:rFonts w:ascii="Marianne" w:hAnsi="Marianne" w:cs="Candara"/>
          <w:color w:val="000000"/>
          <w:sz w:val="20"/>
          <w:szCs w:val="20"/>
        </w:rPr>
        <w:t xml:space="preserve"> :</w:t>
      </w:r>
      <w:proofErr w:type="gramEnd"/>
    </w:p>
    <w:p w14:paraId="6DC20730" w14:textId="5A2B25DF" w:rsidR="007C7496" w:rsidRPr="007C7496" w:rsidRDefault="007C7496" w:rsidP="007C749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les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moyens engagés pour :</w:t>
      </w:r>
    </w:p>
    <w:p w14:paraId="479AA5B6" w14:textId="77777777" w:rsidR="007C7496" w:rsidRPr="007C7496" w:rsidRDefault="007C7496" w:rsidP="007C7496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résoudre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les incidents ;</w:t>
      </w:r>
    </w:p>
    <w:p w14:paraId="12D418E7" w14:textId="77777777" w:rsidR="007C7496" w:rsidRPr="007C7496" w:rsidRDefault="007C7496" w:rsidP="007C7496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maintenir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la sécurité des applications ;</w:t>
      </w:r>
    </w:p>
    <w:p w14:paraId="6DCC0AF7" w14:textId="77777777" w:rsidR="007C7496" w:rsidRPr="007C7496" w:rsidRDefault="007C7496" w:rsidP="007C7496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assurer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la maintenabilité des composants ;</w:t>
      </w:r>
    </w:p>
    <w:p w14:paraId="47CD96A6" w14:textId="77777777" w:rsidR="007C7496" w:rsidRPr="007C7496" w:rsidRDefault="007C7496" w:rsidP="007C7496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garantir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la qualité et la cohérence du suivi proposé ;</w:t>
      </w:r>
    </w:p>
    <w:p w14:paraId="35192DF4" w14:textId="6DB2849E" w:rsidR="007C7496" w:rsidRPr="00A722BD" w:rsidRDefault="007C7496" w:rsidP="007C749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les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méthodes et moyens utilisés pour respecter les exigences de sécurité</w:t>
      </w:r>
      <w:r w:rsidR="005C7118">
        <w:rPr>
          <w:rFonts w:ascii="Marianne" w:hAnsi="Marianne" w:cs="Candara"/>
          <w:color w:val="000000"/>
          <w:sz w:val="20"/>
          <w:szCs w:val="20"/>
        </w:rPr>
        <w:t xml:space="preserve"> et </w:t>
      </w:r>
      <w:r w:rsidR="005C7118" w:rsidRPr="005C7118">
        <w:rPr>
          <w:rFonts w:ascii="Marianne" w:hAnsi="Marianne" w:cs="Candara"/>
          <w:color w:val="000000"/>
          <w:sz w:val="20"/>
          <w:szCs w:val="20"/>
        </w:rPr>
        <w:t xml:space="preserve">la prise en compte des normes et </w:t>
      </w:r>
      <w:proofErr w:type="spellStart"/>
      <w:r w:rsidR="005C7118" w:rsidRPr="005C7118">
        <w:rPr>
          <w:rFonts w:ascii="Marianne" w:hAnsi="Marianne" w:cs="Candara"/>
          <w:color w:val="000000"/>
          <w:sz w:val="20"/>
          <w:szCs w:val="20"/>
        </w:rPr>
        <w:t>référenciels</w:t>
      </w:r>
      <w:proofErr w:type="spellEnd"/>
      <w:r w:rsidR="005C7118" w:rsidRPr="005C7118">
        <w:rPr>
          <w:rFonts w:ascii="Marianne" w:hAnsi="Marianne" w:cs="Candara"/>
          <w:color w:val="000000"/>
          <w:sz w:val="20"/>
          <w:szCs w:val="20"/>
        </w:rPr>
        <w:t xml:space="preserve"> ( RGAA</w:t>
      </w:r>
      <w:r w:rsidR="005C7118">
        <w:rPr>
          <w:rFonts w:ascii="Marianne" w:hAnsi="Marianne" w:cs="Candara"/>
          <w:color w:val="000000"/>
          <w:sz w:val="20"/>
          <w:szCs w:val="20"/>
        </w:rPr>
        <w:t>, RGESN, RGI</w:t>
      </w:r>
      <w:r w:rsidR="005C7118" w:rsidRPr="005C7118">
        <w:rPr>
          <w:rFonts w:ascii="Marianne" w:hAnsi="Marianne" w:cs="Candara"/>
          <w:color w:val="000000"/>
          <w:sz w:val="20"/>
          <w:szCs w:val="20"/>
        </w:rPr>
        <w:t xml:space="preserve"> et RGS)</w:t>
      </w:r>
      <w:r w:rsidRPr="007C7496">
        <w:rPr>
          <w:rFonts w:ascii="Marianne" w:hAnsi="Marianne" w:cs="Candara"/>
          <w:color w:val="000000"/>
          <w:sz w:val="20"/>
          <w:szCs w:val="20"/>
        </w:rPr>
        <w:t xml:space="preserve"> ;</w:t>
      </w:r>
    </w:p>
    <w:p w14:paraId="0EEF8F32" w14:textId="4B9D0155" w:rsidR="007C7496" w:rsidRPr="007C7496" w:rsidRDefault="007C7496" w:rsidP="007C749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r w:rsidRPr="00A722BD">
        <w:rPr>
          <w:rFonts w:ascii="Marianne" w:hAnsi="Marianne" w:cs="Candara"/>
          <w:color w:val="000000"/>
          <w:sz w:val="20"/>
          <w:szCs w:val="20"/>
        </w:rPr>
        <w:t>La démarche pour l’exécution des différentes prestations de maintenance</w:t>
      </w:r>
    </w:p>
    <w:p w14:paraId="2204C6B4" w14:textId="77777777" w:rsidR="007C7496" w:rsidRPr="007C7496" w:rsidRDefault="007C7496" w:rsidP="007C749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le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pilotage et le suivi de la prestation ;</w:t>
      </w:r>
    </w:p>
    <w:p w14:paraId="2C47B1CC" w14:textId="77777777" w:rsidR="007C7496" w:rsidRPr="007C7496" w:rsidRDefault="007C7496" w:rsidP="007C749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les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indicateurs qualité proposés, portant a minima sur :</w:t>
      </w:r>
    </w:p>
    <w:p w14:paraId="557CA0BF" w14:textId="77777777" w:rsidR="007C7496" w:rsidRPr="007C7496" w:rsidRDefault="007C7496" w:rsidP="007C7496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les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délais de livraison ;</w:t>
      </w:r>
    </w:p>
    <w:p w14:paraId="292F9DB9" w14:textId="77777777" w:rsidR="007C7496" w:rsidRPr="00A722BD" w:rsidRDefault="007C7496" w:rsidP="007C7496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  <w:proofErr w:type="gramStart"/>
      <w:r w:rsidRPr="007C7496">
        <w:rPr>
          <w:rFonts w:ascii="Marianne" w:hAnsi="Marianne" w:cs="Candara"/>
          <w:color w:val="000000"/>
          <w:sz w:val="20"/>
          <w:szCs w:val="20"/>
        </w:rPr>
        <w:t>le</w:t>
      </w:r>
      <w:proofErr w:type="gramEnd"/>
      <w:r w:rsidRPr="007C7496">
        <w:rPr>
          <w:rFonts w:ascii="Marianne" w:hAnsi="Marianne" w:cs="Candara"/>
          <w:color w:val="000000"/>
          <w:sz w:val="20"/>
          <w:szCs w:val="20"/>
        </w:rPr>
        <w:t xml:space="preserve"> nombre d’anomalies (différentes sévérités) rapporté au nombre total d’anomalies.</w:t>
      </w:r>
    </w:p>
    <w:p w14:paraId="4E298DD0" w14:textId="77777777" w:rsidR="007C7496" w:rsidRPr="00A722BD" w:rsidRDefault="007C7496" w:rsidP="007C7496">
      <w:p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</w:p>
    <w:p w14:paraId="752FD825" w14:textId="77777777" w:rsidR="007C7496" w:rsidRPr="007C7496" w:rsidRDefault="007C7496" w:rsidP="007C7496">
      <w:p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</w:p>
    <w:p w14:paraId="5777E7A9" w14:textId="77777777" w:rsidR="00AD42E0" w:rsidRPr="00A722BD" w:rsidRDefault="00AD42E0" w:rsidP="00580598">
      <w:p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Marianne" w:hAnsi="Marianne" w:cs="Candara"/>
          <w:color w:val="000000"/>
          <w:sz w:val="20"/>
          <w:szCs w:val="20"/>
        </w:rPr>
      </w:pPr>
    </w:p>
    <w:p w14:paraId="63372828" w14:textId="0A3F8065" w:rsidR="007C7496" w:rsidRPr="00A722BD" w:rsidRDefault="00744036" w:rsidP="007C7496">
      <w:pPr>
        <w:pStyle w:val="Titre1"/>
        <w:jc w:val="both"/>
        <w:rPr>
          <w:rFonts w:ascii="Marianne" w:eastAsia="Marianne" w:hAnsi="Marianne" w:cs="Marianne"/>
          <w:b/>
          <w:bCs/>
          <w:caps w:val="0"/>
          <w:sz w:val="20"/>
          <w:szCs w:val="20"/>
        </w:rPr>
      </w:pPr>
      <w:bookmarkStart w:id="4" w:name="_Toc202273505"/>
      <w:r w:rsidRPr="00744036">
        <w:rPr>
          <w:rFonts w:ascii="Marianne" w:eastAsia="Marianne" w:hAnsi="Marianne" w:cs="Marianne"/>
          <w:b/>
          <w:bCs/>
          <w:caps w:val="0"/>
          <w:sz w:val="20"/>
          <w:szCs w:val="20"/>
        </w:rPr>
        <w:t>Compétences et organisation des ressources humaines et techniques mobilisées par le soumissionnaire</w:t>
      </w:r>
      <w:bookmarkEnd w:id="4"/>
    </w:p>
    <w:p w14:paraId="30FB946D" w14:textId="77777777" w:rsidR="007C7496" w:rsidRPr="00A722BD" w:rsidRDefault="007C7496" w:rsidP="007C7496">
      <w:pPr>
        <w:autoSpaceDE w:val="0"/>
        <w:autoSpaceDN w:val="0"/>
        <w:adjustRightInd w:val="0"/>
        <w:spacing w:after="0" w:line="240" w:lineRule="auto"/>
        <w:ind w:left="360"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</w:p>
    <w:p w14:paraId="20C52EA8" w14:textId="2F809557" w:rsidR="00DE1517" w:rsidRPr="00A722BD" w:rsidRDefault="00181BB2" w:rsidP="00181BB2">
      <w:pPr>
        <w:pStyle w:val="Titre2"/>
        <w:jc w:val="both"/>
        <w:rPr>
          <w:rFonts w:ascii="Marianne" w:eastAsia="Marianne" w:hAnsi="Marianne" w:cs="Marianne"/>
          <w:b/>
          <w:bCs/>
          <w:caps w:val="0"/>
          <w:sz w:val="20"/>
          <w:szCs w:val="20"/>
        </w:rPr>
      </w:pPr>
      <w:bookmarkStart w:id="5" w:name="_Toc202273506"/>
      <w:r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Présen</w:t>
      </w:r>
      <w:r w:rsid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ta</w:t>
      </w:r>
      <w:r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tion des CV </w:t>
      </w:r>
      <w:r w:rsid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et expertise des intervenants</w:t>
      </w:r>
      <w:bookmarkEnd w:id="5"/>
    </w:p>
    <w:p w14:paraId="383B9CFD" w14:textId="77777777" w:rsidR="00181BB2" w:rsidRPr="00A722BD" w:rsidRDefault="00181BB2" w:rsidP="007C7496">
      <w:pPr>
        <w:autoSpaceDE w:val="0"/>
        <w:autoSpaceDN w:val="0"/>
        <w:adjustRightInd w:val="0"/>
        <w:spacing w:after="0" w:line="240" w:lineRule="auto"/>
        <w:ind w:left="360"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</w:p>
    <w:p w14:paraId="256A663F" w14:textId="1EC002CE" w:rsidR="00181BB2" w:rsidRDefault="00181BB2" w:rsidP="00181BB2">
      <w:pPr>
        <w:autoSpaceDE w:val="0"/>
        <w:autoSpaceDN w:val="0"/>
        <w:adjustRightInd w:val="0"/>
        <w:spacing w:after="0" w:line="240" w:lineRule="auto"/>
        <w:ind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181BB2">
        <w:rPr>
          <w:rFonts w:ascii="Marianne" w:hAnsi="Marianne" w:cs="Candara"/>
          <w:color w:val="000000" w:themeColor="text1"/>
          <w:sz w:val="20"/>
          <w:szCs w:val="20"/>
        </w:rPr>
        <w:t xml:space="preserve">Le soumissionnaire présentera les </w:t>
      </w:r>
      <w:r w:rsidRPr="00A722BD">
        <w:rPr>
          <w:rFonts w:ascii="Marianne" w:hAnsi="Marianne" w:cs="Candara"/>
          <w:color w:val="000000" w:themeColor="text1"/>
          <w:sz w:val="20"/>
          <w:szCs w:val="20"/>
        </w:rPr>
        <w:t xml:space="preserve">CV </w:t>
      </w:r>
      <w:r w:rsidRPr="00181BB2">
        <w:rPr>
          <w:rFonts w:ascii="Marianne" w:hAnsi="Marianne" w:cs="Candara"/>
          <w:color w:val="000000" w:themeColor="text1"/>
          <w:sz w:val="20"/>
          <w:szCs w:val="20"/>
        </w:rPr>
        <w:t>des membres de l’équipe pressentie, accompagnés des éventuelles certifications et justificatifs d’expertise sur les technologies clés mentionnées au CCTP (</w:t>
      </w:r>
      <w:proofErr w:type="spellStart"/>
      <w:r w:rsidRPr="00181BB2">
        <w:rPr>
          <w:rFonts w:ascii="Marianne" w:hAnsi="Marianne" w:cs="Candara"/>
          <w:color w:val="000000" w:themeColor="text1"/>
          <w:sz w:val="20"/>
          <w:szCs w:val="20"/>
        </w:rPr>
        <w:t>ElasticSearch</w:t>
      </w:r>
      <w:proofErr w:type="spellEnd"/>
      <w:r w:rsidRPr="00181BB2">
        <w:rPr>
          <w:rFonts w:ascii="Marianne" w:hAnsi="Marianne" w:cs="Candara"/>
          <w:color w:val="000000" w:themeColor="text1"/>
          <w:sz w:val="20"/>
          <w:szCs w:val="20"/>
        </w:rPr>
        <w:t xml:space="preserve">, </w:t>
      </w:r>
      <w:proofErr w:type="spellStart"/>
      <w:r w:rsidRPr="00181BB2">
        <w:rPr>
          <w:rFonts w:ascii="Marianne" w:hAnsi="Marianne" w:cs="Candara"/>
          <w:color w:val="000000" w:themeColor="text1"/>
          <w:sz w:val="20"/>
          <w:szCs w:val="20"/>
        </w:rPr>
        <w:t>Nuxeo</w:t>
      </w:r>
      <w:proofErr w:type="spellEnd"/>
      <w:r w:rsidRPr="00181BB2">
        <w:rPr>
          <w:rFonts w:ascii="Marianne" w:hAnsi="Marianne" w:cs="Candara"/>
          <w:color w:val="000000" w:themeColor="text1"/>
          <w:sz w:val="20"/>
          <w:szCs w:val="20"/>
        </w:rPr>
        <w:t xml:space="preserve">, Oracle…), ainsi que le justificatif de contrat de support </w:t>
      </w:r>
      <w:proofErr w:type="spellStart"/>
      <w:r w:rsidRPr="00181BB2">
        <w:rPr>
          <w:rFonts w:ascii="Marianne" w:hAnsi="Marianne" w:cs="Candara"/>
          <w:color w:val="000000" w:themeColor="text1"/>
          <w:sz w:val="20"/>
          <w:szCs w:val="20"/>
        </w:rPr>
        <w:t>Nuxeo</w:t>
      </w:r>
      <w:proofErr w:type="spellEnd"/>
      <w:r w:rsidRPr="00181BB2">
        <w:rPr>
          <w:rFonts w:ascii="Marianne" w:hAnsi="Marianne" w:cs="Candara"/>
          <w:color w:val="000000" w:themeColor="text1"/>
          <w:sz w:val="20"/>
          <w:szCs w:val="20"/>
        </w:rPr>
        <w:t>.</w:t>
      </w:r>
    </w:p>
    <w:p w14:paraId="7BEDDBA3" w14:textId="77777777" w:rsidR="00222A84" w:rsidRDefault="00222A84" w:rsidP="00181BB2">
      <w:pPr>
        <w:autoSpaceDE w:val="0"/>
        <w:autoSpaceDN w:val="0"/>
        <w:adjustRightInd w:val="0"/>
        <w:spacing w:after="0" w:line="240" w:lineRule="auto"/>
        <w:ind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</w:p>
    <w:p w14:paraId="53702553" w14:textId="77777777" w:rsidR="00222A84" w:rsidRDefault="00222A84" w:rsidP="00181BB2">
      <w:pPr>
        <w:autoSpaceDE w:val="0"/>
        <w:autoSpaceDN w:val="0"/>
        <w:adjustRightInd w:val="0"/>
        <w:spacing w:after="0" w:line="240" w:lineRule="auto"/>
        <w:ind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</w:p>
    <w:p w14:paraId="1E262D7B" w14:textId="77777777" w:rsidR="00222A84" w:rsidRPr="00181BB2" w:rsidRDefault="00222A84" w:rsidP="00181BB2">
      <w:pPr>
        <w:autoSpaceDE w:val="0"/>
        <w:autoSpaceDN w:val="0"/>
        <w:adjustRightInd w:val="0"/>
        <w:spacing w:after="0" w:line="240" w:lineRule="auto"/>
        <w:ind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</w:p>
    <w:p w14:paraId="7DE13967" w14:textId="77777777" w:rsidR="00181BB2" w:rsidRPr="00181BB2" w:rsidRDefault="00181BB2" w:rsidP="00181BB2">
      <w:pPr>
        <w:autoSpaceDE w:val="0"/>
        <w:autoSpaceDN w:val="0"/>
        <w:adjustRightInd w:val="0"/>
        <w:spacing w:after="0" w:line="240" w:lineRule="auto"/>
        <w:ind w:left="360"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181BB2">
        <w:rPr>
          <w:rFonts w:ascii="Marianne" w:hAnsi="Marianne" w:cs="Candara"/>
          <w:color w:val="000000" w:themeColor="text1"/>
          <w:sz w:val="20"/>
          <w:szCs w:val="20"/>
        </w:rPr>
        <w:lastRenderedPageBreak/>
        <w:t>Les candidats devront détailler notamment :</w:t>
      </w:r>
    </w:p>
    <w:p w14:paraId="44641F4D" w14:textId="77777777" w:rsidR="00181BB2" w:rsidRPr="00181BB2" w:rsidRDefault="00181BB2" w:rsidP="00181B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181BB2">
        <w:rPr>
          <w:rFonts w:ascii="Marianne" w:hAnsi="Marianne" w:cs="Candara"/>
          <w:color w:val="000000" w:themeColor="text1"/>
          <w:sz w:val="20"/>
          <w:szCs w:val="20"/>
        </w:rPr>
        <w:t xml:space="preserve">L’expérience et les certifications des consultants relatives à la mise en place de moteurs de recherche </w:t>
      </w:r>
      <w:proofErr w:type="spellStart"/>
      <w:r w:rsidRPr="00181BB2">
        <w:rPr>
          <w:rFonts w:ascii="Marianne" w:hAnsi="Marianne" w:cs="Candara"/>
          <w:color w:val="000000" w:themeColor="text1"/>
          <w:sz w:val="20"/>
          <w:szCs w:val="20"/>
        </w:rPr>
        <w:t>Elasticsearch</w:t>
      </w:r>
      <w:proofErr w:type="spellEnd"/>
      <w:r w:rsidRPr="00181BB2">
        <w:rPr>
          <w:rFonts w:ascii="Marianne" w:hAnsi="Marianne" w:cs="Candara"/>
          <w:color w:val="000000" w:themeColor="text1"/>
          <w:sz w:val="20"/>
          <w:szCs w:val="20"/>
        </w:rPr>
        <w:t xml:space="preserve"> et aux travaux sur le noyau </w:t>
      </w:r>
      <w:proofErr w:type="spellStart"/>
      <w:r w:rsidRPr="00181BB2">
        <w:rPr>
          <w:rFonts w:ascii="Marianne" w:hAnsi="Marianne" w:cs="Candara"/>
          <w:color w:val="000000" w:themeColor="text1"/>
          <w:sz w:val="20"/>
          <w:szCs w:val="20"/>
        </w:rPr>
        <w:t>Nuxeo</w:t>
      </w:r>
      <w:proofErr w:type="spellEnd"/>
      <w:r w:rsidRPr="00181BB2">
        <w:rPr>
          <w:rFonts w:ascii="Marianne" w:hAnsi="Marianne" w:cs="Candara"/>
          <w:color w:val="000000" w:themeColor="text1"/>
          <w:sz w:val="20"/>
          <w:szCs w:val="20"/>
        </w:rPr>
        <w:t xml:space="preserve"> ;</w:t>
      </w:r>
    </w:p>
    <w:p w14:paraId="5011A29D" w14:textId="77777777" w:rsidR="00181BB2" w:rsidRPr="00181BB2" w:rsidRDefault="00181BB2" w:rsidP="00181B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181BB2">
        <w:rPr>
          <w:rFonts w:ascii="Marianne" w:hAnsi="Marianne" w:cs="Candara"/>
          <w:color w:val="000000" w:themeColor="text1"/>
          <w:sz w:val="20"/>
          <w:szCs w:val="20"/>
        </w:rPr>
        <w:t>Les formations suivies concernant les référentiels réglementaires (RGAA, RGS, RGI, RGESN…) ;</w:t>
      </w:r>
    </w:p>
    <w:p w14:paraId="4F98527A" w14:textId="77777777" w:rsidR="00181BB2" w:rsidRPr="00181BB2" w:rsidRDefault="00181BB2" w:rsidP="00181B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181BB2">
        <w:rPr>
          <w:rFonts w:ascii="Marianne" w:hAnsi="Marianne" w:cs="Candara"/>
          <w:color w:val="000000" w:themeColor="text1"/>
          <w:sz w:val="20"/>
          <w:szCs w:val="20"/>
        </w:rPr>
        <w:t>Le niveau d’engagement et de maturité des équipes en matière de sécurité des systèmes d’information (organisation, politiques internes, conformité aux normes) ;</w:t>
      </w:r>
    </w:p>
    <w:p w14:paraId="21A0EC50" w14:textId="77777777" w:rsidR="00181BB2" w:rsidRPr="00181BB2" w:rsidRDefault="00181BB2" w:rsidP="00181B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220"/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181BB2">
        <w:rPr>
          <w:rFonts w:ascii="Marianne" w:hAnsi="Marianne" w:cs="Candara"/>
          <w:color w:val="000000" w:themeColor="text1"/>
          <w:sz w:val="20"/>
          <w:szCs w:val="20"/>
        </w:rPr>
        <w:t>Les formations et certifications des consultants pressentis en gestion de projet (méthodes agiles, ITIL, etc.).</w:t>
      </w:r>
    </w:p>
    <w:p w14:paraId="15A82C53" w14:textId="77777777" w:rsidR="0077059F" w:rsidRPr="00A722BD" w:rsidRDefault="0077059F" w:rsidP="0077059F">
      <w:pPr>
        <w:autoSpaceDE w:val="0"/>
        <w:autoSpaceDN w:val="0"/>
        <w:adjustRightInd w:val="0"/>
        <w:spacing w:after="0" w:line="240" w:lineRule="auto"/>
        <w:ind w:left="360" w:right="220"/>
        <w:jc w:val="both"/>
        <w:rPr>
          <w:rFonts w:ascii="Marianne" w:hAnsi="Marianne" w:cs="Candara"/>
          <w:color w:val="000000"/>
          <w:sz w:val="20"/>
          <w:szCs w:val="20"/>
        </w:rPr>
      </w:pPr>
    </w:p>
    <w:p w14:paraId="693E8F6A" w14:textId="77777777" w:rsidR="0021243F" w:rsidRPr="0021243F" w:rsidRDefault="0021243F" w:rsidP="00181BB2">
      <w:pPr>
        <w:pStyle w:val="Titre2"/>
        <w:jc w:val="both"/>
        <w:rPr>
          <w:rFonts w:ascii="Marianne" w:eastAsia="Marianne" w:hAnsi="Marianne" w:cs="Marianne"/>
          <w:b/>
          <w:bCs/>
          <w:caps w:val="0"/>
          <w:sz w:val="20"/>
          <w:szCs w:val="20"/>
        </w:rPr>
      </w:pPr>
      <w:bookmarkStart w:id="6" w:name="_Toc153904159"/>
      <w:bookmarkStart w:id="7" w:name="_Toc202273507"/>
      <w:r w:rsidRPr="0021243F">
        <w:rPr>
          <w:rFonts w:ascii="Marianne" w:eastAsia="Marianne" w:hAnsi="Marianne" w:cs="Marianne"/>
          <w:b/>
          <w:bCs/>
          <w:caps w:val="0"/>
          <w:sz w:val="20"/>
          <w:szCs w:val="20"/>
        </w:rPr>
        <w:t>Gestion des ressources humaines</w:t>
      </w:r>
      <w:bookmarkEnd w:id="6"/>
      <w:bookmarkEnd w:id="7"/>
    </w:p>
    <w:p w14:paraId="4E6884AE" w14:textId="340B32C6" w:rsidR="00181BB2" w:rsidRPr="00A722BD" w:rsidRDefault="00181BB2" w:rsidP="00181BB2">
      <w:pPr>
        <w:pStyle w:val="NormalWeb"/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</w:pPr>
      <w:r w:rsidRPr="00A722BD"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  <w:t>Le soumissionnaire démontre sa capacité à encadrer les ressources humaines affectées aux prestations, notamment en matière de :</w:t>
      </w:r>
    </w:p>
    <w:p w14:paraId="1AB6E52C" w14:textId="77777777" w:rsidR="00181BB2" w:rsidRPr="00A722BD" w:rsidRDefault="00181BB2" w:rsidP="00181BB2">
      <w:pPr>
        <w:pStyle w:val="NormalWeb"/>
        <w:numPr>
          <w:ilvl w:val="0"/>
          <w:numId w:val="18"/>
        </w:numPr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</w:pPr>
      <w:r w:rsidRPr="00A722BD">
        <w:rPr>
          <w:rFonts w:ascii="Marianne" w:eastAsiaTheme="minorHAnsi" w:hAnsi="Marianne" w:cs="Candara"/>
          <w:b/>
          <w:bCs/>
          <w:color w:val="000000" w:themeColor="text1"/>
          <w:sz w:val="20"/>
          <w:szCs w:val="20"/>
          <w:lang w:eastAsia="en-US"/>
        </w:rPr>
        <w:t>Gestion du turn-over</w:t>
      </w:r>
      <w:r w:rsidRPr="00A722BD"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  <w:t xml:space="preserve"> : précisions sur les délais de prévenance, les modalités de remplacement, les mesures de continuité (communication, </w:t>
      </w:r>
      <w:proofErr w:type="spellStart"/>
      <w:r w:rsidRPr="00A722BD"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  <w:t>sourcing</w:t>
      </w:r>
      <w:proofErr w:type="spellEnd"/>
      <w:r w:rsidRPr="00A722BD"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  <w:t>, transfert de compétences, etc.) ;</w:t>
      </w:r>
    </w:p>
    <w:p w14:paraId="2E659912" w14:textId="77777777" w:rsidR="00181BB2" w:rsidRPr="00A722BD" w:rsidRDefault="00181BB2" w:rsidP="00181BB2">
      <w:pPr>
        <w:pStyle w:val="NormalWeb"/>
        <w:numPr>
          <w:ilvl w:val="0"/>
          <w:numId w:val="18"/>
        </w:numPr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</w:pPr>
      <w:r w:rsidRPr="00A722BD">
        <w:rPr>
          <w:rFonts w:ascii="Marianne" w:eastAsiaTheme="minorHAnsi" w:hAnsi="Marianne" w:cs="Candara"/>
          <w:b/>
          <w:bCs/>
          <w:color w:val="000000" w:themeColor="text1"/>
          <w:sz w:val="20"/>
          <w:szCs w:val="20"/>
          <w:lang w:eastAsia="en-US"/>
        </w:rPr>
        <w:t>Adaptabilité aux variations de charge</w:t>
      </w:r>
      <w:r w:rsidRPr="00A722BD"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  <w:t xml:space="preserve"> : dispositif prévu pour faire face aux pics et creux d’activité ;</w:t>
      </w:r>
    </w:p>
    <w:p w14:paraId="0AAE0403" w14:textId="77777777" w:rsidR="00181BB2" w:rsidRDefault="00181BB2" w:rsidP="00181BB2">
      <w:pPr>
        <w:pStyle w:val="NormalWeb"/>
        <w:numPr>
          <w:ilvl w:val="0"/>
          <w:numId w:val="18"/>
        </w:numPr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</w:pPr>
      <w:r w:rsidRPr="00A722BD">
        <w:rPr>
          <w:rFonts w:ascii="Marianne" w:eastAsiaTheme="minorHAnsi" w:hAnsi="Marianne" w:cs="Candara"/>
          <w:b/>
          <w:bCs/>
          <w:color w:val="000000" w:themeColor="text1"/>
          <w:sz w:val="20"/>
          <w:szCs w:val="20"/>
          <w:lang w:eastAsia="en-US"/>
        </w:rPr>
        <w:t>Proposition d’indicateurs qualité</w:t>
      </w:r>
      <w:r w:rsidRPr="00A722BD"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  <w:t xml:space="preserve"> </w:t>
      </w:r>
      <w:r w:rsidRPr="00097F14"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  <w:t>relatifs à la stabilité des effectifs et au suivi des ressources mobilisées.</w:t>
      </w:r>
    </w:p>
    <w:p w14:paraId="338DA1E6" w14:textId="21FD1BD8" w:rsidR="00A722BD" w:rsidRPr="00A722BD" w:rsidRDefault="00A722BD" w:rsidP="00181BB2">
      <w:pPr>
        <w:pStyle w:val="NormalWeb"/>
        <w:numPr>
          <w:ilvl w:val="0"/>
          <w:numId w:val="18"/>
        </w:numPr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</w:pPr>
      <w:r w:rsidRPr="00A722BD"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  <w:t xml:space="preserve">La </w:t>
      </w:r>
      <w:r w:rsidRPr="00A722BD">
        <w:rPr>
          <w:rFonts w:ascii="Marianne" w:eastAsiaTheme="minorHAnsi" w:hAnsi="Marianne" w:cs="Candara"/>
          <w:b/>
          <w:bCs/>
          <w:color w:val="000000" w:themeColor="text1"/>
          <w:sz w:val="20"/>
          <w:szCs w:val="20"/>
          <w:lang w:eastAsia="en-US"/>
        </w:rPr>
        <w:t>gestion des astreintes</w:t>
      </w:r>
      <w:r w:rsidRPr="00A722BD">
        <w:rPr>
          <w:rFonts w:ascii="Marianne" w:eastAsiaTheme="minorHAnsi" w:hAnsi="Marianne" w:cs="Candara"/>
          <w:color w:val="000000" w:themeColor="text1"/>
          <w:sz w:val="20"/>
          <w:szCs w:val="20"/>
          <w:lang w:eastAsia="en-US"/>
        </w:rPr>
        <w:t xml:space="preserve"> : organisation prévue, mobilisation des ressources, modalités de déclenchement et de traitement des demandes hors horaires standards.</w:t>
      </w:r>
    </w:p>
    <w:p w14:paraId="2D60C541" w14:textId="2467836D" w:rsidR="00580598" w:rsidRPr="00A722BD" w:rsidRDefault="560BF45D" w:rsidP="00A722BD">
      <w:pPr>
        <w:pStyle w:val="Titre1"/>
        <w:jc w:val="both"/>
        <w:rPr>
          <w:rFonts w:ascii="Marianne" w:eastAsia="Marianne" w:hAnsi="Marianne" w:cs="Marianne"/>
          <w:b/>
          <w:bCs/>
          <w:caps w:val="0"/>
          <w:sz w:val="20"/>
          <w:szCs w:val="20"/>
        </w:rPr>
      </w:pPr>
      <w:bookmarkStart w:id="8" w:name="_Toc202273508"/>
      <w:r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>Méthodologie, organisation et moyens mis en œuvre lors de la phase de réversibilité</w:t>
      </w:r>
      <w:bookmarkEnd w:id="8"/>
      <w:r w:rsidRPr="00A722BD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 </w:t>
      </w:r>
    </w:p>
    <w:p w14:paraId="2091CCAF" w14:textId="77777777" w:rsidR="00097F14" w:rsidRPr="00097F14" w:rsidRDefault="00097F14" w:rsidP="00097F14">
      <w:pPr>
        <w:jc w:val="both"/>
        <w:rPr>
          <w:rFonts w:ascii="Marianne" w:hAnsi="Marianne"/>
          <w:color w:val="000000" w:themeColor="text1"/>
          <w:sz w:val="20"/>
          <w:szCs w:val="20"/>
        </w:rPr>
      </w:pPr>
      <w:r w:rsidRPr="00097F14">
        <w:rPr>
          <w:rFonts w:ascii="Marianne" w:hAnsi="Marianne"/>
          <w:color w:val="000000" w:themeColor="text1"/>
          <w:sz w:val="20"/>
          <w:szCs w:val="20"/>
        </w:rPr>
        <w:t>Le soumissionnaire décrit les modalités de réversibilité, respectant les critères définis dans le CCTP. Cela doit permettre de retrouver :</w:t>
      </w:r>
    </w:p>
    <w:p w14:paraId="14662C1F" w14:textId="77777777" w:rsidR="00097F14" w:rsidRPr="00097F14" w:rsidRDefault="00097F14" w:rsidP="00097F14">
      <w:pPr>
        <w:numPr>
          <w:ilvl w:val="0"/>
          <w:numId w:val="21"/>
        </w:numPr>
        <w:jc w:val="both"/>
        <w:rPr>
          <w:rFonts w:ascii="Marianne" w:hAnsi="Marianne"/>
          <w:color w:val="000000" w:themeColor="text1"/>
          <w:sz w:val="20"/>
          <w:szCs w:val="20"/>
        </w:rPr>
      </w:pPr>
      <w:r w:rsidRPr="00097F14">
        <w:rPr>
          <w:rFonts w:ascii="Marianne" w:hAnsi="Marianne"/>
          <w:color w:val="000000" w:themeColor="text1"/>
          <w:sz w:val="20"/>
          <w:szCs w:val="20"/>
        </w:rPr>
        <w:t>L’unité d’œuvre concernée et la répartition en termes de profils ;</w:t>
      </w:r>
    </w:p>
    <w:p w14:paraId="619FE372" w14:textId="77777777" w:rsidR="00222A84" w:rsidRDefault="00097F14" w:rsidP="00222A84">
      <w:pPr>
        <w:numPr>
          <w:ilvl w:val="0"/>
          <w:numId w:val="21"/>
        </w:numPr>
        <w:jc w:val="both"/>
        <w:rPr>
          <w:rFonts w:ascii="Marianne" w:hAnsi="Marianne"/>
          <w:color w:val="000000" w:themeColor="text1"/>
          <w:sz w:val="20"/>
          <w:szCs w:val="20"/>
        </w:rPr>
      </w:pPr>
      <w:r w:rsidRPr="00097F14">
        <w:rPr>
          <w:rFonts w:ascii="Marianne" w:hAnsi="Marianne"/>
          <w:color w:val="000000" w:themeColor="text1"/>
          <w:sz w:val="20"/>
          <w:szCs w:val="20"/>
        </w:rPr>
        <w:t xml:space="preserve">Le pilotage et </w:t>
      </w:r>
      <w:r w:rsidR="00222A84">
        <w:rPr>
          <w:rFonts w:ascii="Marianne" w:hAnsi="Marianne"/>
          <w:color w:val="000000" w:themeColor="text1"/>
          <w:sz w:val="20"/>
          <w:szCs w:val="20"/>
        </w:rPr>
        <w:t xml:space="preserve">le </w:t>
      </w:r>
      <w:r w:rsidRPr="00097F14">
        <w:rPr>
          <w:rFonts w:ascii="Marianne" w:hAnsi="Marianne"/>
          <w:color w:val="000000" w:themeColor="text1"/>
          <w:sz w:val="20"/>
          <w:szCs w:val="20"/>
        </w:rPr>
        <w:t>suivi de la prestation ;</w:t>
      </w:r>
    </w:p>
    <w:p w14:paraId="2D04598A" w14:textId="5D0D486A" w:rsidR="00097F14" w:rsidRPr="00222A84" w:rsidRDefault="00097F14" w:rsidP="00222A84">
      <w:pPr>
        <w:numPr>
          <w:ilvl w:val="0"/>
          <w:numId w:val="21"/>
        </w:numPr>
        <w:jc w:val="both"/>
        <w:rPr>
          <w:rFonts w:ascii="Marianne" w:hAnsi="Marianne"/>
          <w:color w:val="000000" w:themeColor="text1"/>
          <w:sz w:val="20"/>
          <w:szCs w:val="20"/>
        </w:rPr>
      </w:pPr>
      <w:r w:rsidRPr="00222A84">
        <w:rPr>
          <w:rFonts w:ascii="Marianne" w:hAnsi="Marianne"/>
          <w:color w:val="000000" w:themeColor="text1"/>
          <w:sz w:val="20"/>
          <w:szCs w:val="20"/>
        </w:rPr>
        <w:t>La démarche précise pour l’exécution de la prestation, incluant </w:t>
      </w:r>
      <w:r w:rsidR="00222A84" w:rsidRPr="00222A84">
        <w:rPr>
          <w:rFonts w:ascii="Marianne" w:hAnsi="Marianne"/>
          <w:color w:val="000000" w:themeColor="text1"/>
          <w:sz w:val="20"/>
          <w:szCs w:val="20"/>
        </w:rPr>
        <w:t>l</w:t>
      </w:r>
      <w:r w:rsidRPr="00222A84">
        <w:rPr>
          <w:rFonts w:ascii="Marianne" w:hAnsi="Marianne"/>
          <w:color w:val="000000" w:themeColor="text1"/>
          <w:sz w:val="20"/>
          <w:szCs w:val="20"/>
        </w:rPr>
        <w:t>es étapes de la réversibilité et les délais associés</w:t>
      </w:r>
      <w:r w:rsidR="00222A84" w:rsidRPr="00222A84">
        <w:rPr>
          <w:rFonts w:ascii="Marianne" w:hAnsi="Marianne"/>
          <w:color w:val="000000" w:themeColor="text1"/>
          <w:sz w:val="20"/>
          <w:szCs w:val="20"/>
        </w:rPr>
        <w:t> ;</w:t>
      </w:r>
    </w:p>
    <w:p w14:paraId="747C1FE8" w14:textId="3FB56584" w:rsidR="0077059F" w:rsidRDefault="00097F14" w:rsidP="00097F14">
      <w:pPr>
        <w:pStyle w:val="Paragraphedeliste"/>
        <w:numPr>
          <w:ilvl w:val="0"/>
          <w:numId w:val="23"/>
        </w:numPr>
        <w:jc w:val="both"/>
        <w:rPr>
          <w:rFonts w:ascii="Marianne" w:hAnsi="Marianne"/>
          <w:color w:val="000000" w:themeColor="text1"/>
          <w:sz w:val="20"/>
          <w:szCs w:val="20"/>
        </w:rPr>
      </w:pPr>
      <w:r w:rsidRPr="00097F14">
        <w:rPr>
          <w:rFonts w:ascii="Marianne" w:hAnsi="Marianne"/>
          <w:color w:val="000000" w:themeColor="text1"/>
          <w:sz w:val="20"/>
          <w:szCs w:val="20"/>
        </w:rPr>
        <w:t>Les livrables pour chaque étape.</w:t>
      </w:r>
    </w:p>
    <w:p w14:paraId="5003A7A1" w14:textId="77777777" w:rsidR="009A316E" w:rsidRPr="009A316E" w:rsidRDefault="009A316E" w:rsidP="009A316E">
      <w:pPr>
        <w:rPr>
          <w:rFonts w:ascii="Marianne" w:hAnsi="Marianne" w:cs="Candara"/>
          <w:b/>
          <w:bCs/>
          <w:color w:val="000000"/>
          <w:sz w:val="20"/>
          <w:szCs w:val="20"/>
          <w:u w:val="single"/>
        </w:rPr>
      </w:pPr>
      <w:bookmarkStart w:id="9" w:name="_Toc506803769"/>
      <w:bookmarkStart w:id="10" w:name="_Toc144216102"/>
    </w:p>
    <w:p w14:paraId="3742AAB9" w14:textId="77777777" w:rsidR="009A316E" w:rsidRPr="009A316E" w:rsidRDefault="009A316E" w:rsidP="009A316E">
      <w:pPr>
        <w:pStyle w:val="Titre1"/>
        <w:jc w:val="both"/>
        <w:rPr>
          <w:rFonts w:ascii="Marianne" w:eastAsia="Marianne" w:hAnsi="Marianne" w:cs="Marianne"/>
          <w:b/>
          <w:bCs/>
          <w:caps w:val="0"/>
          <w:sz w:val="20"/>
          <w:szCs w:val="20"/>
        </w:rPr>
      </w:pPr>
      <w:bookmarkStart w:id="11" w:name="_Toc202273509"/>
      <w:r w:rsidRPr="009A316E">
        <w:rPr>
          <w:rFonts w:ascii="Marianne" w:eastAsia="Marianne" w:hAnsi="Marianne" w:cs="Marianne"/>
          <w:b/>
          <w:bCs/>
          <w:caps w:val="0"/>
          <w:sz w:val="20"/>
          <w:szCs w:val="20"/>
        </w:rPr>
        <w:t>Engagements Qualité, Sécurité</w:t>
      </w:r>
      <w:bookmarkEnd w:id="11"/>
      <w:r w:rsidRPr="009A316E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 </w:t>
      </w:r>
    </w:p>
    <w:p w14:paraId="6EB127F4" w14:textId="77777777" w:rsidR="009A316E" w:rsidRPr="009A316E" w:rsidRDefault="009A316E" w:rsidP="009A316E">
      <w:pPr>
        <w:rPr>
          <w:rFonts w:ascii="Marianne" w:hAnsi="Marianne" w:cs="Candara"/>
          <w:b/>
          <w:bCs/>
          <w:color w:val="000000"/>
          <w:sz w:val="20"/>
          <w:szCs w:val="20"/>
          <w:u w:val="single"/>
        </w:rPr>
      </w:pPr>
      <w:r w:rsidRPr="009A316E">
        <w:rPr>
          <w:rFonts w:ascii="Marianne" w:hAnsi="Marianne" w:cs="Candara"/>
          <w:b/>
          <w:bCs/>
          <w:color w:val="000000"/>
          <w:sz w:val="20"/>
          <w:szCs w:val="20"/>
          <w:u w:val="single"/>
        </w:rPr>
        <w:t>Qualit</w:t>
      </w:r>
      <w:bookmarkEnd w:id="9"/>
      <w:r w:rsidRPr="009A316E">
        <w:rPr>
          <w:rFonts w:ascii="Marianne" w:hAnsi="Marianne" w:cs="Candara"/>
          <w:b/>
          <w:bCs/>
          <w:color w:val="000000"/>
          <w:sz w:val="20"/>
          <w:szCs w:val="20"/>
          <w:u w:val="single"/>
        </w:rPr>
        <w:t>é</w:t>
      </w:r>
      <w:bookmarkEnd w:id="10"/>
    </w:p>
    <w:p w14:paraId="1D56A4D8" w14:textId="62169698" w:rsidR="009A316E" w:rsidRPr="00222A84" w:rsidRDefault="009A316E" w:rsidP="00222A84">
      <w:pPr>
        <w:jc w:val="both"/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 xml:space="preserve">Le soumissionnaire précise les éléments engageants </w:t>
      </w:r>
      <w:r w:rsidR="00222A84">
        <w:rPr>
          <w:rFonts w:ascii="Marianne" w:hAnsi="Marianne" w:cs="Candara"/>
          <w:color w:val="000000"/>
          <w:sz w:val="20"/>
          <w:szCs w:val="20"/>
        </w:rPr>
        <w:t xml:space="preserve">de </w:t>
      </w:r>
      <w:r w:rsidRPr="00222A84">
        <w:rPr>
          <w:rFonts w:ascii="Marianne" w:hAnsi="Marianne" w:cs="Candara"/>
          <w:color w:val="000000"/>
          <w:sz w:val="20"/>
          <w:szCs w:val="20"/>
        </w:rPr>
        <w:t>son dispositif opérationnel concernant les différentes exigences de qualité définies dans le CCTP :</w:t>
      </w:r>
    </w:p>
    <w:p w14:paraId="1FFEA6D9" w14:textId="77777777" w:rsidR="009A316E" w:rsidRPr="00222A84" w:rsidRDefault="009A316E" w:rsidP="009A316E">
      <w:pPr>
        <w:numPr>
          <w:ilvl w:val="0"/>
          <w:numId w:val="26"/>
        </w:num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 xml:space="preserve">La méthodologie projet de TMA (Cycle en V, Agile, gestion des risques, etc.) </w:t>
      </w:r>
    </w:p>
    <w:p w14:paraId="0753850A" w14:textId="77777777" w:rsidR="009A316E" w:rsidRPr="00222A84" w:rsidRDefault="009A316E" w:rsidP="009A316E">
      <w:pPr>
        <w:numPr>
          <w:ilvl w:val="0"/>
          <w:numId w:val="26"/>
        </w:num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>La gestion de configuration en lien avec l’hébergement</w:t>
      </w:r>
    </w:p>
    <w:p w14:paraId="2A237892" w14:textId="77777777" w:rsidR="009A316E" w:rsidRPr="00222A84" w:rsidRDefault="009A316E" w:rsidP="009A316E">
      <w:pPr>
        <w:numPr>
          <w:ilvl w:val="0"/>
          <w:numId w:val="26"/>
        </w:num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>La gestion documentaire</w:t>
      </w:r>
    </w:p>
    <w:p w14:paraId="2DD54BC3" w14:textId="77777777" w:rsidR="009A316E" w:rsidRPr="00222A84" w:rsidRDefault="009A316E" w:rsidP="009A316E">
      <w:pPr>
        <w:rPr>
          <w:rFonts w:ascii="Marianne" w:hAnsi="Marianne" w:cs="Candara"/>
          <w:color w:val="000000"/>
          <w:sz w:val="20"/>
          <w:szCs w:val="20"/>
        </w:rPr>
      </w:pPr>
    </w:p>
    <w:p w14:paraId="6AC83FB2" w14:textId="77777777" w:rsidR="009A316E" w:rsidRPr="00222A84" w:rsidRDefault="009A316E" w:rsidP="009A316E">
      <w:p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>Les détails seront présentés lors de l’élaboration des documents contractuels suivants :</w:t>
      </w:r>
    </w:p>
    <w:p w14:paraId="1F4070EC" w14:textId="77777777" w:rsidR="009A316E" w:rsidRPr="00222A84" w:rsidRDefault="009A316E" w:rsidP="009A316E">
      <w:pPr>
        <w:numPr>
          <w:ilvl w:val="0"/>
          <w:numId w:val="26"/>
        </w:num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>Plan d’Assurance Qualité ;</w:t>
      </w:r>
    </w:p>
    <w:p w14:paraId="0638DEE3" w14:textId="77777777" w:rsidR="009A316E" w:rsidRPr="00222A84" w:rsidRDefault="009A316E" w:rsidP="009A316E">
      <w:pPr>
        <w:numPr>
          <w:ilvl w:val="0"/>
          <w:numId w:val="26"/>
        </w:num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>Plan de Gestion de Configuration Logicielle ;</w:t>
      </w:r>
    </w:p>
    <w:p w14:paraId="4ECB5313" w14:textId="77777777" w:rsidR="009A316E" w:rsidRPr="00222A84" w:rsidRDefault="009A316E" w:rsidP="009A316E">
      <w:pPr>
        <w:numPr>
          <w:ilvl w:val="0"/>
          <w:numId w:val="26"/>
        </w:num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>Plan de Gestion Documentaire.</w:t>
      </w:r>
    </w:p>
    <w:p w14:paraId="693EEAF9" w14:textId="77777777" w:rsidR="009A316E" w:rsidRPr="009A316E" w:rsidRDefault="009A316E" w:rsidP="009A316E">
      <w:pPr>
        <w:rPr>
          <w:rFonts w:ascii="Marianne" w:hAnsi="Marianne" w:cs="Candara"/>
          <w:b/>
          <w:bCs/>
          <w:color w:val="000000"/>
          <w:sz w:val="20"/>
          <w:szCs w:val="20"/>
          <w:u w:val="single"/>
        </w:rPr>
      </w:pPr>
      <w:bookmarkStart w:id="12" w:name="_Toc144216103"/>
      <w:r w:rsidRPr="009A316E">
        <w:rPr>
          <w:rFonts w:ascii="Marianne" w:hAnsi="Marianne" w:cs="Candara"/>
          <w:b/>
          <w:bCs/>
          <w:color w:val="000000"/>
          <w:sz w:val="20"/>
          <w:szCs w:val="20"/>
          <w:u w:val="single"/>
        </w:rPr>
        <w:t>Sécurité</w:t>
      </w:r>
      <w:bookmarkEnd w:id="12"/>
    </w:p>
    <w:p w14:paraId="2DC941F4" w14:textId="0ECE6B44" w:rsidR="009A316E" w:rsidRPr="00222A84" w:rsidRDefault="009A316E" w:rsidP="00222A84">
      <w:pPr>
        <w:jc w:val="both"/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 xml:space="preserve">Le soumissionnaire précise les éléments engageants </w:t>
      </w:r>
      <w:r w:rsidR="00222A84">
        <w:rPr>
          <w:rFonts w:ascii="Marianne" w:hAnsi="Marianne" w:cs="Candara"/>
          <w:color w:val="000000"/>
          <w:sz w:val="20"/>
          <w:szCs w:val="20"/>
        </w:rPr>
        <w:t xml:space="preserve">de </w:t>
      </w:r>
      <w:r w:rsidRPr="00222A84">
        <w:rPr>
          <w:rFonts w:ascii="Marianne" w:hAnsi="Marianne" w:cs="Candara"/>
          <w:color w:val="000000"/>
          <w:sz w:val="20"/>
          <w:szCs w:val="20"/>
        </w:rPr>
        <w:t>son dispositif opérationnel concernant les différentes exigences de sécurité définies dans le CCTP (grandes lignes).</w:t>
      </w:r>
    </w:p>
    <w:p w14:paraId="1CF3EBE9" w14:textId="77777777" w:rsidR="009A316E" w:rsidRPr="00222A84" w:rsidRDefault="009A316E" w:rsidP="009A316E">
      <w:p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>Les détails seront présentés lors de l’élaboration des documents contractuels suivants :</w:t>
      </w:r>
    </w:p>
    <w:p w14:paraId="54ADFAF2" w14:textId="77777777" w:rsidR="009A316E" w:rsidRPr="00222A84" w:rsidRDefault="009A316E" w:rsidP="009A316E">
      <w:pPr>
        <w:numPr>
          <w:ilvl w:val="0"/>
          <w:numId w:val="26"/>
        </w:num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>Plan d’Assurance Sécurité ;</w:t>
      </w:r>
    </w:p>
    <w:p w14:paraId="318103AF" w14:textId="77777777" w:rsidR="009A316E" w:rsidRPr="00222A84" w:rsidRDefault="009A316E" w:rsidP="009A316E">
      <w:pPr>
        <w:numPr>
          <w:ilvl w:val="0"/>
          <w:numId w:val="26"/>
        </w:numPr>
        <w:rPr>
          <w:rFonts w:ascii="Marianne" w:hAnsi="Marianne" w:cs="Candara"/>
          <w:color w:val="000000"/>
          <w:sz w:val="20"/>
          <w:szCs w:val="20"/>
        </w:rPr>
      </w:pPr>
      <w:r w:rsidRPr="00222A84">
        <w:rPr>
          <w:rFonts w:ascii="Marianne" w:hAnsi="Marianne" w:cs="Candara"/>
          <w:color w:val="000000"/>
          <w:sz w:val="20"/>
          <w:szCs w:val="20"/>
        </w:rPr>
        <w:t>Focus sur la gestion des collaborateurs (localisation, matériels) et des données du client suivants les exigences de la PSSIE et du RGPD ;</w:t>
      </w:r>
    </w:p>
    <w:p w14:paraId="0B440F67" w14:textId="77777777" w:rsidR="009A316E" w:rsidRPr="009A316E" w:rsidRDefault="009A316E" w:rsidP="009A316E">
      <w:pPr>
        <w:jc w:val="both"/>
        <w:rPr>
          <w:rFonts w:ascii="Marianne" w:hAnsi="Marianne"/>
          <w:color w:val="000000" w:themeColor="text1"/>
          <w:sz w:val="20"/>
          <w:szCs w:val="20"/>
        </w:rPr>
      </w:pPr>
    </w:p>
    <w:p w14:paraId="58E10A8E" w14:textId="3C229B89" w:rsidR="0077059F" w:rsidRPr="00097F14" w:rsidRDefault="43C0D86A" w:rsidP="00097F14">
      <w:pPr>
        <w:pStyle w:val="Titre1"/>
        <w:jc w:val="both"/>
        <w:rPr>
          <w:rFonts w:ascii="Marianne" w:eastAsia="Marianne" w:hAnsi="Marianne" w:cs="Marianne"/>
          <w:b/>
          <w:bCs/>
          <w:caps w:val="0"/>
          <w:sz w:val="20"/>
          <w:szCs w:val="20"/>
        </w:rPr>
      </w:pPr>
      <w:bookmarkStart w:id="13" w:name="_Toc202273510"/>
      <w:r w:rsidRPr="00097F14">
        <w:rPr>
          <w:rFonts w:ascii="Marianne" w:eastAsia="Marianne" w:hAnsi="Marianne" w:cs="Marianne"/>
          <w:b/>
          <w:bCs/>
          <w:caps w:val="0"/>
          <w:sz w:val="20"/>
          <w:szCs w:val="20"/>
        </w:rPr>
        <w:t>Cas pratique</w:t>
      </w:r>
      <w:r w:rsidR="007C2F3D" w:rsidRPr="00097F14">
        <w:rPr>
          <w:rFonts w:ascii="Marianne" w:eastAsia="Marianne" w:hAnsi="Marianne" w:cs="Marianne"/>
          <w:b/>
          <w:bCs/>
          <w:caps w:val="0"/>
          <w:sz w:val="20"/>
          <w:szCs w:val="20"/>
        </w:rPr>
        <w:t>s</w:t>
      </w:r>
      <w:r w:rsidR="00744036">
        <w:rPr>
          <w:rFonts w:ascii="Marianne" w:eastAsia="Marianne" w:hAnsi="Marianne" w:cs="Marianne"/>
          <w:b/>
          <w:bCs/>
          <w:caps w:val="0"/>
          <w:sz w:val="20"/>
          <w:szCs w:val="20"/>
        </w:rPr>
        <w:t xml:space="preserve"> </w:t>
      </w:r>
      <w:r w:rsidRPr="00097F14">
        <w:rPr>
          <w:rFonts w:ascii="Marianne" w:eastAsia="Marianne" w:hAnsi="Marianne" w:cs="Marianne"/>
          <w:b/>
          <w:bCs/>
          <w:caps w:val="0"/>
          <w:sz w:val="20"/>
          <w:szCs w:val="20"/>
        </w:rPr>
        <w:t>: A partir des spécifications fournies en annexe</w:t>
      </w:r>
      <w:bookmarkEnd w:id="13"/>
    </w:p>
    <w:p w14:paraId="6BD4EEBF" w14:textId="0C4CF510" w:rsidR="00763976" w:rsidRPr="00097F14" w:rsidRDefault="00DC4D41" w:rsidP="00097F14">
      <w:pPr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DC4D41">
        <w:rPr>
          <w:rFonts w:ascii="Marianne" w:hAnsi="Marianne" w:cs="Candara"/>
          <w:color w:val="000000" w:themeColor="text1"/>
          <w:sz w:val="20"/>
          <w:szCs w:val="20"/>
        </w:rPr>
        <w:t>Pour chaque cas pratique, le soumissionnaire devra présenter :</w:t>
      </w:r>
    </w:p>
    <w:p w14:paraId="62D81955" w14:textId="7D2D43AE" w:rsidR="00763976" w:rsidRPr="00A722BD" w:rsidRDefault="005474A2" w:rsidP="005474A2">
      <w:pPr>
        <w:pStyle w:val="Paragraphedeliste"/>
        <w:numPr>
          <w:ilvl w:val="0"/>
          <w:numId w:val="3"/>
        </w:numPr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A722BD">
        <w:rPr>
          <w:rFonts w:ascii="Marianne" w:hAnsi="Marianne" w:cs="Candara"/>
          <w:color w:val="000000" w:themeColor="text1"/>
          <w:sz w:val="20"/>
          <w:szCs w:val="20"/>
        </w:rPr>
        <w:t>Une estimation financière : pour cela il s’appuiera sur les UO listées dans le CCTP</w:t>
      </w:r>
      <w:r w:rsidR="00222A84">
        <w:rPr>
          <w:rFonts w:ascii="Marianne" w:hAnsi="Marianne" w:cs="Candara"/>
          <w:color w:val="000000" w:themeColor="text1"/>
          <w:sz w:val="20"/>
          <w:szCs w:val="20"/>
        </w:rPr>
        <w:t> ;</w:t>
      </w:r>
      <w:r w:rsidR="00DC4D41">
        <w:rPr>
          <w:rFonts w:ascii="Marianne" w:hAnsi="Marianne" w:cs="Candara"/>
          <w:color w:val="000000" w:themeColor="text1"/>
          <w:sz w:val="20"/>
          <w:szCs w:val="20"/>
        </w:rPr>
        <w:t xml:space="preserve"> </w:t>
      </w:r>
    </w:p>
    <w:p w14:paraId="1750CD24" w14:textId="7734FE40" w:rsidR="00763976" w:rsidRPr="00A722BD" w:rsidRDefault="0CCC85C6" w:rsidP="0CCC85C6">
      <w:pPr>
        <w:pStyle w:val="Paragraphedeliste"/>
        <w:numPr>
          <w:ilvl w:val="0"/>
          <w:numId w:val="3"/>
        </w:numPr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A722BD">
        <w:rPr>
          <w:rFonts w:ascii="Marianne" w:hAnsi="Marianne" w:cs="Candara"/>
          <w:color w:val="000000" w:themeColor="text1"/>
          <w:sz w:val="20"/>
          <w:szCs w:val="20"/>
        </w:rPr>
        <w:t>Le mode d’organisation prévue (composition de l’équipe et des profils, choix de la méthodologie…)</w:t>
      </w:r>
      <w:r w:rsidR="00222A84">
        <w:rPr>
          <w:rFonts w:ascii="Marianne" w:hAnsi="Marianne" w:cs="Candara"/>
          <w:color w:val="000000" w:themeColor="text1"/>
          <w:sz w:val="20"/>
          <w:szCs w:val="20"/>
        </w:rPr>
        <w:t> ;</w:t>
      </w:r>
    </w:p>
    <w:p w14:paraId="11DA89D7" w14:textId="0AA7383F" w:rsidR="00763976" w:rsidRPr="00A722BD" w:rsidRDefault="005474A2" w:rsidP="005474A2">
      <w:pPr>
        <w:pStyle w:val="Paragraphedeliste"/>
        <w:numPr>
          <w:ilvl w:val="0"/>
          <w:numId w:val="3"/>
        </w:numPr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A722BD">
        <w:rPr>
          <w:rFonts w:ascii="Marianne" w:hAnsi="Marianne" w:cs="Candara"/>
          <w:color w:val="000000" w:themeColor="text1"/>
          <w:sz w:val="20"/>
          <w:szCs w:val="20"/>
        </w:rPr>
        <w:t>La planification</w:t>
      </w:r>
      <w:r w:rsidR="00222A84">
        <w:rPr>
          <w:rFonts w:ascii="Marianne" w:hAnsi="Marianne" w:cs="Candara"/>
          <w:color w:val="000000" w:themeColor="text1"/>
          <w:sz w:val="20"/>
          <w:szCs w:val="20"/>
        </w:rPr>
        <w:t> ;</w:t>
      </w:r>
    </w:p>
    <w:p w14:paraId="07E6B395" w14:textId="4C257E9C" w:rsidR="008C7662" w:rsidRPr="00A722BD" w:rsidRDefault="419CBCEF" w:rsidP="005474A2">
      <w:pPr>
        <w:pStyle w:val="Paragraphedeliste"/>
        <w:numPr>
          <w:ilvl w:val="0"/>
          <w:numId w:val="3"/>
        </w:numPr>
        <w:jc w:val="both"/>
        <w:rPr>
          <w:rFonts w:ascii="Marianne" w:hAnsi="Marianne" w:cs="Candara"/>
          <w:color w:val="000000" w:themeColor="text1"/>
          <w:sz w:val="20"/>
          <w:szCs w:val="20"/>
        </w:rPr>
      </w:pPr>
      <w:r w:rsidRPr="00A722BD">
        <w:rPr>
          <w:rFonts w:ascii="Marianne" w:hAnsi="Marianne" w:cs="Candara"/>
          <w:color w:val="000000" w:themeColor="text1"/>
          <w:sz w:val="20"/>
          <w:szCs w:val="20"/>
        </w:rPr>
        <w:t>Les choix techniques : le candidat justifiera ses choix techniques (choix et type de la solution)</w:t>
      </w:r>
      <w:r w:rsidR="00222A84">
        <w:rPr>
          <w:rFonts w:ascii="Marianne" w:hAnsi="Marianne" w:cs="Candara"/>
          <w:color w:val="000000" w:themeColor="text1"/>
          <w:sz w:val="20"/>
          <w:szCs w:val="20"/>
        </w:rPr>
        <w:t>.</w:t>
      </w:r>
    </w:p>
    <w:p w14:paraId="16EB7F18" w14:textId="77777777" w:rsidR="00087B27" w:rsidRPr="00087B27" w:rsidRDefault="00087B27" w:rsidP="00087B27">
      <w:pPr>
        <w:pStyle w:val="Titre1"/>
        <w:jc w:val="both"/>
        <w:rPr>
          <w:rFonts w:ascii="Marianne" w:eastAsia="Marianne" w:hAnsi="Marianne" w:cs="Marianne"/>
          <w:b/>
          <w:bCs/>
          <w:caps w:val="0"/>
          <w:sz w:val="20"/>
          <w:szCs w:val="20"/>
        </w:rPr>
      </w:pPr>
      <w:bookmarkStart w:id="14" w:name="_Toc153904170"/>
      <w:bookmarkStart w:id="15" w:name="_Toc202273511"/>
      <w:r w:rsidRPr="00087B27">
        <w:rPr>
          <w:rFonts w:ascii="Marianne" w:eastAsia="Marianne" w:hAnsi="Marianne" w:cs="Marianne"/>
          <w:b/>
          <w:bCs/>
          <w:caps w:val="0"/>
          <w:sz w:val="20"/>
          <w:szCs w:val="20"/>
        </w:rPr>
        <w:t>Annexes</w:t>
      </w:r>
      <w:bookmarkEnd w:id="14"/>
      <w:bookmarkEnd w:id="15"/>
    </w:p>
    <w:p w14:paraId="6377714A" w14:textId="77777777" w:rsidR="00087B27" w:rsidRPr="00087B27" w:rsidRDefault="00087B27" w:rsidP="00087B27">
      <w:pPr>
        <w:rPr>
          <w:rFonts w:ascii="Marianne" w:hAnsi="Marianne" w:cs="Candara"/>
          <w:i/>
          <w:color w:val="000000"/>
          <w:sz w:val="20"/>
          <w:szCs w:val="20"/>
        </w:rPr>
      </w:pPr>
      <w:r w:rsidRPr="00087B27">
        <w:rPr>
          <w:rFonts w:ascii="Marianne" w:hAnsi="Marianne" w:cs="Candara"/>
          <w:i/>
          <w:color w:val="000000"/>
          <w:sz w:val="20"/>
          <w:szCs w:val="20"/>
        </w:rPr>
        <w:t>Le soumissionnaire est libre de présenter :</w:t>
      </w:r>
    </w:p>
    <w:p w14:paraId="78421F36" w14:textId="77777777" w:rsidR="00087B27" w:rsidRPr="00087B27" w:rsidRDefault="00087B27" w:rsidP="00087B27">
      <w:pPr>
        <w:numPr>
          <w:ilvl w:val="0"/>
          <w:numId w:val="10"/>
        </w:numPr>
        <w:rPr>
          <w:rFonts w:ascii="Marianne" w:hAnsi="Marianne" w:cs="Candara"/>
          <w:i/>
          <w:color w:val="000000"/>
          <w:sz w:val="20"/>
          <w:szCs w:val="20"/>
        </w:rPr>
      </w:pPr>
      <w:r w:rsidRPr="00087B27">
        <w:rPr>
          <w:rFonts w:ascii="Marianne" w:hAnsi="Marianne" w:cs="Candara"/>
          <w:i/>
          <w:color w:val="000000"/>
          <w:sz w:val="20"/>
          <w:szCs w:val="20"/>
        </w:rPr>
        <w:t>Des exemples de squelettes concernant les devis :</w:t>
      </w:r>
    </w:p>
    <w:p w14:paraId="1BB45A13" w14:textId="77777777" w:rsidR="00087B27" w:rsidRPr="00087B27" w:rsidRDefault="00087B27" w:rsidP="00087B27">
      <w:pPr>
        <w:numPr>
          <w:ilvl w:val="1"/>
          <w:numId w:val="10"/>
        </w:numPr>
        <w:rPr>
          <w:rFonts w:ascii="Marianne" w:hAnsi="Marianne" w:cs="Candara"/>
          <w:i/>
          <w:color w:val="000000"/>
          <w:sz w:val="20"/>
          <w:szCs w:val="20"/>
        </w:rPr>
      </w:pPr>
      <w:r w:rsidRPr="00087B27">
        <w:rPr>
          <w:rFonts w:ascii="Marianne" w:hAnsi="Marianne" w:cs="Candara"/>
          <w:i/>
          <w:iCs/>
          <w:color w:val="000000"/>
          <w:sz w:val="20"/>
          <w:szCs w:val="20"/>
        </w:rPr>
        <w:t>Devis d’études de faisabilité ou d’impact</w:t>
      </w:r>
    </w:p>
    <w:p w14:paraId="70F03D54" w14:textId="77777777" w:rsidR="00087B27" w:rsidRPr="00087B27" w:rsidRDefault="00087B27" w:rsidP="00087B27">
      <w:pPr>
        <w:numPr>
          <w:ilvl w:val="1"/>
          <w:numId w:val="10"/>
        </w:numPr>
        <w:rPr>
          <w:rFonts w:ascii="Marianne" w:hAnsi="Marianne" w:cs="Candara"/>
          <w:i/>
          <w:iCs/>
          <w:color w:val="000000"/>
          <w:sz w:val="20"/>
          <w:szCs w:val="20"/>
        </w:rPr>
      </w:pPr>
      <w:r w:rsidRPr="00087B27">
        <w:rPr>
          <w:rFonts w:ascii="Marianne" w:hAnsi="Marianne" w:cs="Candara"/>
          <w:i/>
          <w:iCs/>
          <w:color w:val="000000"/>
          <w:sz w:val="20"/>
          <w:szCs w:val="20"/>
        </w:rPr>
        <w:t xml:space="preserve">Devis de réalisation </w:t>
      </w:r>
    </w:p>
    <w:p w14:paraId="4B6DA2B8" w14:textId="77777777" w:rsidR="00087B27" w:rsidRPr="00087B27" w:rsidRDefault="00087B27" w:rsidP="00087B27">
      <w:pPr>
        <w:numPr>
          <w:ilvl w:val="1"/>
          <w:numId w:val="10"/>
        </w:numPr>
        <w:rPr>
          <w:rFonts w:ascii="Marianne" w:hAnsi="Marianne" w:cs="Candara"/>
          <w:i/>
          <w:iCs/>
          <w:color w:val="000000"/>
          <w:sz w:val="20"/>
          <w:szCs w:val="20"/>
        </w:rPr>
      </w:pPr>
      <w:r w:rsidRPr="00087B27">
        <w:rPr>
          <w:rFonts w:ascii="Marianne" w:hAnsi="Marianne" w:cs="Candara"/>
          <w:i/>
          <w:iCs/>
          <w:color w:val="000000"/>
          <w:sz w:val="20"/>
          <w:szCs w:val="20"/>
        </w:rPr>
        <w:t>Devis de réversibilité</w:t>
      </w:r>
    </w:p>
    <w:p w14:paraId="48085991" w14:textId="77777777" w:rsidR="00087B27" w:rsidRPr="00087B27" w:rsidRDefault="00087B27" w:rsidP="00087B27">
      <w:pPr>
        <w:numPr>
          <w:ilvl w:val="0"/>
          <w:numId w:val="10"/>
        </w:numPr>
        <w:rPr>
          <w:rFonts w:ascii="Marianne" w:hAnsi="Marianne" w:cs="Candara"/>
          <w:i/>
          <w:color w:val="000000"/>
          <w:sz w:val="20"/>
          <w:szCs w:val="20"/>
        </w:rPr>
      </w:pPr>
      <w:r w:rsidRPr="00087B27">
        <w:rPr>
          <w:rFonts w:ascii="Marianne" w:hAnsi="Marianne" w:cs="Candara"/>
          <w:i/>
          <w:color w:val="000000"/>
          <w:sz w:val="20"/>
          <w:szCs w:val="20"/>
        </w:rPr>
        <w:t>Des exemples de modèles de support de comités (exemple : comité de suivi et comité de pilotage) ainsi que des modèles de comptes-rendus.</w:t>
      </w:r>
    </w:p>
    <w:p w14:paraId="321D17AB" w14:textId="429BAC3A" w:rsidR="00087B27" w:rsidRPr="00A722BD" w:rsidRDefault="00087B27" w:rsidP="00087B27">
      <w:pPr>
        <w:rPr>
          <w:rFonts w:ascii="Marianne" w:hAnsi="Marianne" w:cs="Candara"/>
          <w:color w:val="000000"/>
          <w:sz w:val="20"/>
          <w:szCs w:val="20"/>
        </w:rPr>
      </w:pPr>
      <w:r w:rsidRPr="00087B27">
        <w:rPr>
          <w:rFonts w:ascii="Marianne" w:hAnsi="Marianne" w:cs="Candara"/>
          <w:i/>
          <w:color w:val="000000"/>
          <w:sz w:val="20"/>
          <w:szCs w:val="20"/>
        </w:rPr>
        <w:t xml:space="preserve">D’autres annexes que le soumissionnaire jugera pertinentes pourront être </w:t>
      </w:r>
      <w:r>
        <w:rPr>
          <w:rFonts w:ascii="Marianne" w:hAnsi="Marianne" w:cs="Candara"/>
          <w:i/>
          <w:color w:val="000000"/>
          <w:sz w:val="20"/>
          <w:szCs w:val="20"/>
        </w:rPr>
        <w:t>annexés.</w:t>
      </w:r>
    </w:p>
    <w:sectPr w:rsidR="00087B27" w:rsidRPr="00A722BD" w:rsidSect="00580598">
      <w:headerReference w:type="default" r:id="rId11"/>
      <w:footerReference w:type="default" r:id="rId12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42A9" w14:textId="77777777" w:rsidR="00AA261A" w:rsidRDefault="00AA261A" w:rsidP="00AA261A">
      <w:pPr>
        <w:spacing w:after="0" w:line="240" w:lineRule="auto"/>
      </w:pPr>
      <w:r>
        <w:separator/>
      </w:r>
    </w:p>
  </w:endnote>
  <w:endnote w:type="continuationSeparator" w:id="0">
    <w:p w14:paraId="4D51EA42" w14:textId="77777777" w:rsidR="00AA261A" w:rsidRDefault="00AA261A" w:rsidP="00AA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2844031"/>
      <w:docPartObj>
        <w:docPartGallery w:val="Page Numbers (Bottom of Page)"/>
        <w:docPartUnique/>
      </w:docPartObj>
    </w:sdtPr>
    <w:sdtEndPr/>
    <w:sdtContent>
      <w:p w14:paraId="73791D76" w14:textId="70C4BFC9" w:rsidR="00097F14" w:rsidRDefault="00097F1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A319B" w14:textId="77777777" w:rsidR="00097F14" w:rsidRDefault="00097F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66996" w14:textId="77777777" w:rsidR="00AA261A" w:rsidRDefault="00AA261A" w:rsidP="00AA261A">
      <w:pPr>
        <w:spacing w:after="0" w:line="240" w:lineRule="auto"/>
      </w:pPr>
      <w:r>
        <w:separator/>
      </w:r>
    </w:p>
  </w:footnote>
  <w:footnote w:type="continuationSeparator" w:id="0">
    <w:p w14:paraId="16FD4652" w14:textId="77777777" w:rsidR="00AA261A" w:rsidRDefault="00AA261A" w:rsidP="00AA2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9F28E" w14:textId="3E849D2E" w:rsidR="00AA261A" w:rsidRDefault="00AA261A">
    <w:pPr>
      <w:pStyle w:val="En-tte"/>
    </w:pPr>
    <w:r w:rsidRPr="00AA261A">
      <w:rPr>
        <w:rFonts w:ascii="Marianne" w:hAnsi="Marianne"/>
        <w:noProof/>
        <w:sz w:val="20"/>
        <w:szCs w:val="20"/>
        <w:lang w:eastAsia="fr-FR"/>
      </w:rPr>
      <w:drawing>
        <wp:anchor distT="0" distB="0" distL="114300" distR="114300" simplePos="0" relativeHeight="251658240" behindDoc="0" locked="0" layoutInCell="1" allowOverlap="1" wp14:anchorId="008ED292" wp14:editId="6854CD20">
          <wp:simplePos x="0" y="0"/>
          <wp:positionH relativeFrom="column">
            <wp:posOffset>-338455</wp:posOffset>
          </wp:positionH>
          <wp:positionV relativeFrom="page">
            <wp:posOffset>57150</wp:posOffset>
          </wp:positionV>
          <wp:extent cx="1720215" cy="561340"/>
          <wp:effectExtent l="0" t="0" r="0" b="0"/>
          <wp:wrapSquare wrapText="bothSides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215" cy="56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8AA"/>
    <w:multiLevelType w:val="hybridMultilevel"/>
    <w:tmpl w:val="A6A44EC4"/>
    <w:lvl w:ilvl="0" w:tplc="5C98B142">
      <w:start w:val="2"/>
      <w:numFmt w:val="bullet"/>
      <w:lvlText w:val="-"/>
      <w:lvlJc w:val="left"/>
      <w:pPr>
        <w:ind w:left="720" w:hanging="360"/>
      </w:pPr>
      <w:rPr>
        <w:rFonts w:ascii="Book Antiqua" w:eastAsia="Arial Unicode MS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F645F"/>
    <w:multiLevelType w:val="hybridMultilevel"/>
    <w:tmpl w:val="114CC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5AF9"/>
    <w:multiLevelType w:val="hybridMultilevel"/>
    <w:tmpl w:val="79C86D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C68"/>
    <w:multiLevelType w:val="hybridMultilevel"/>
    <w:tmpl w:val="528C565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024D28"/>
    <w:multiLevelType w:val="hybridMultilevel"/>
    <w:tmpl w:val="7D3A9DFE"/>
    <w:lvl w:ilvl="0" w:tplc="848A0A4C">
      <w:start w:val="1"/>
      <w:numFmt w:val="bullet"/>
      <w:lvlText w:val="-"/>
      <w:lvlJc w:val="left"/>
      <w:pPr>
        <w:ind w:left="709" w:hanging="360"/>
      </w:pPr>
      <w:rPr>
        <w:rFonts w:ascii="Marianne" w:eastAsiaTheme="minorHAnsi" w:hAnsi="Marianne" w:cstheme="minorBidi"/>
        <w:color w:val="000000"/>
      </w:rPr>
    </w:lvl>
    <w:lvl w:ilvl="1" w:tplc="4280A43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41281C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124C47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DA027F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95D6D81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0F2C9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9A47A9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45DC7CC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5" w15:restartNumberingAfterBreak="0">
    <w:nsid w:val="276B7E45"/>
    <w:multiLevelType w:val="multilevel"/>
    <w:tmpl w:val="E0305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2E299A"/>
    <w:multiLevelType w:val="hybridMultilevel"/>
    <w:tmpl w:val="5546C7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97346"/>
    <w:multiLevelType w:val="hybridMultilevel"/>
    <w:tmpl w:val="3EA00D90"/>
    <w:lvl w:ilvl="0" w:tplc="D2B60D5C">
      <w:start w:val="2"/>
      <w:numFmt w:val="bullet"/>
      <w:lvlText w:val="-"/>
      <w:lvlJc w:val="left"/>
      <w:pPr>
        <w:ind w:left="720" w:hanging="360"/>
      </w:pPr>
      <w:rPr>
        <w:rFonts w:ascii="Book Antiqua" w:eastAsia="Arial Unicode MS" w:hAnsi="Book Antiqua" w:cs="Times New Roman" w:hint="default"/>
      </w:rPr>
    </w:lvl>
    <w:lvl w:ilvl="1" w:tplc="F4BEA7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48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7295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AAC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AC3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87B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46F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E0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C36C7"/>
    <w:multiLevelType w:val="multilevel"/>
    <w:tmpl w:val="3E30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7D6065"/>
    <w:multiLevelType w:val="hybridMultilevel"/>
    <w:tmpl w:val="886072E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134A6F"/>
    <w:multiLevelType w:val="multilevel"/>
    <w:tmpl w:val="B4A8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966F7B"/>
    <w:multiLevelType w:val="hybridMultilevel"/>
    <w:tmpl w:val="45F08044"/>
    <w:lvl w:ilvl="0" w:tplc="4260B1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B66B86"/>
    <w:multiLevelType w:val="hybridMultilevel"/>
    <w:tmpl w:val="9F726D7E"/>
    <w:lvl w:ilvl="0" w:tplc="040C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  <w:color w:val="000000"/>
      </w:rPr>
    </w:lvl>
    <w:lvl w:ilvl="1" w:tplc="AA12DFA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40852A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80969C9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76AB83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C60254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6C2D4B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4EE1B1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674A15B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66620AC2"/>
    <w:multiLevelType w:val="multilevel"/>
    <w:tmpl w:val="44061F4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A435BC9"/>
    <w:multiLevelType w:val="hybridMultilevel"/>
    <w:tmpl w:val="8EC2352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275222"/>
    <w:multiLevelType w:val="hybridMultilevel"/>
    <w:tmpl w:val="6FAEC8FA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256E2"/>
    <w:multiLevelType w:val="hybridMultilevel"/>
    <w:tmpl w:val="D98A3592"/>
    <w:lvl w:ilvl="0" w:tplc="040C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color w:val="000000"/>
      </w:rPr>
    </w:lvl>
    <w:lvl w:ilvl="1" w:tplc="FFF6270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D7E90F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B9E69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EFAA3C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83663E0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1B82D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0F2186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EB4FAD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num w:numId="1" w16cid:durableId="694229248">
    <w:abstractNumId w:val="15"/>
  </w:num>
  <w:num w:numId="2" w16cid:durableId="1522473379">
    <w:abstractNumId w:val="2"/>
  </w:num>
  <w:num w:numId="3" w16cid:durableId="1204557796">
    <w:abstractNumId w:val="3"/>
  </w:num>
  <w:num w:numId="4" w16cid:durableId="244075008">
    <w:abstractNumId w:val="11"/>
  </w:num>
  <w:num w:numId="5" w16cid:durableId="274603497">
    <w:abstractNumId w:val="6"/>
  </w:num>
  <w:num w:numId="6" w16cid:durableId="1683506478">
    <w:abstractNumId w:val="9"/>
  </w:num>
  <w:num w:numId="7" w16cid:durableId="625935488">
    <w:abstractNumId w:val="14"/>
  </w:num>
  <w:num w:numId="8" w16cid:durableId="9323932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507282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8785378">
    <w:abstractNumId w:val="7"/>
  </w:num>
  <w:num w:numId="11" w16cid:durableId="14295448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1091337">
    <w:abstractNumId w:val="8"/>
  </w:num>
  <w:num w:numId="13" w16cid:durableId="3341167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9050136">
    <w:abstractNumId w:val="4"/>
  </w:num>
  <w:num w:numId="15" w16cid:durableId="653023543">
    <w:abstractNumId w:val="10"/>
  </w:num>
  <w:num w:numId="16" w16cid:durableId="14113854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47275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2658060">
    <w:abstractNumId w:val="5"/>
  </w:num>
  <w:num w:numId="19" w16cid:durableId="17111466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15476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2191181">
    <w:abstractNumId w:val="16"/>
  </w:num>
  <w:num w:numId="22" w16cid:durableId="1786270949">
    <w:abstractNumId w:val="12"/>
  </w:num>
  <w:num w:numId="23" w16cid:durableId="953051426">
    <w:abstractNumId w:val="1"/>
  </w:num>
  <w:num w:numId="24" w16cid:durableId="8385400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77617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6820152">
    <w:abstractNumId w:val="0"/>
  </w:num>
  <w:num w:numId="27" w16cid:durableId="5389340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79"/>
    <w:rsid w:val="000008D9"/>
    <w:rsid w:val="00002B92"/>
    <w:rsid w:val="000076FA"/>
    <w:rsid w:val="00012D58"/>
    <w:rsid w:val="0003484E"/>
    <w:rsid w:val="00051D64"/>
    <w:rsid w:val="00056A2A"/>
    <w:rsid w:val="00067CD1"/>
    <w:rsid w:val="0008085B"/>
    <w:rsid w:val="00087B27"/>
    <w:rsid w:val="00097F14"/>
    <w:rsid w:val="000A79EC"/>
    <w:rsid w:val="000E1B86"/>
    <w:rsid w:val="00114A92"/>
    <w:rsid w:val="0017451A"/>
    <w:rsid w:val="00181BB2"/>
    <w:rsid w:val="001867E4"/>
    <w:rsid w:val="001A5AFE"/>
    <w:rsid w:val="001F5812"/>
    <w:rsid w:val="0021243F"/>
    <w:rsid w:val="00222A84"/>
    <w:rsid w:val="0023072C"/>
    <w:rsid w:val="00252739"/>
    <w:rsid w:val="00294FC6"/>
    <w:rsid w:val="00307ED3"/>
    <w:rsid w:val="00313E9C"/>
    <w:rsid w:val="00323EAA"/>
    <w:rsid w:val="00324210"/>
    <w:rsid w:val="00362221"/>
    <w:rsid w:val="0039195E"/>
    <w:rsid w:val="003A3CF8"/>
    <w:rsid w:val="00444B78"/>
    <w:rsid w:val="00505F31"/>
    <w:rsid w:val="00537115"/>
    <w:rsid w:val="005474A2"/>
    <w:rsid w:val="00570FDC"/>
    <w:rsid w:val="005776B2"/>
    <w:rsid w:val="00580598"/>
    <w:rsid w:val="0059702B"/>
    <w:rsid w:val="005C7118"/>
    <w:rsid w:val="005E0BF6"/>
    <w:rsid w:val="005F736D"/>
    <w:rsid w:val="0060681F"/>
    <w:rsid w:val="006641B0"/>
    <w:rsid w:val="00667E1B"/>
    <w:rsid w:val="006A0815"/>
    <w:rsid w:val="006B27E9"/>
    <w:rsid w:val="006D17AD"/>
    <w:rsid w:val="006E3E68"/>
    <w:rsid w:val="006F10E6"/>
    <w:rsid w:val="0072436B"/>
    <w:rsid w:val="00742E0D"/>
    <w:rsid w:val="00744036"/>
    <w:rsid w:val="00763976"/>
    <w:rsid w:val="0077059F"/>
    <w:rsid w:val="00770DF5"/>
    <w:rsid w:val="007A57F6"/>
    <w:rsid w:val="007B680F"/>
    <w:rsid w:val="007C2F3D"/>
    <w:rsid w:val="007C40C9"/>
    <w:rsid w:val="007C7496"/>
    <w:rsid w:val="0084274A"/>
    <w:rsid w:val="008438C9"/>
    <w:rsid w:val="008A4E3F"/>
    <w:rsid w:val="008C7662"/>
    <w:rsid w:val="009116B6"/>
    <w:rsid w:val="00934492"/>
    <w:rsid w:val="00963079"/>
    <w:rsid w:val="009642D2"/>
    <w:rsid w:val="009827C3"/>
    <w:rsid w:val="009A316E"/>
    <w:rsid w:val="009A5A40"/>
    <w:rsid w:val="009B31D5"/>
    <w:rsid w:val="009E1647"/>
    <w:rsid w:val="00A23FCF"/>
    <w:rsid w:val="00A722BD"/>
    <w:rsid w:val="00AA261A"/>
    <w:rsid w:val="00AD42E0"/>
    <w:rsid w:val="00B94BD6"/>
    <w:rsid w:val="00BD4349"/>
    <w:rsid w:val="00BF4212"/>
    <w:rsid w:val="00C35C37"/>
    <w:rsid w:val="00C36EEE"/>
    <w:rsid w:val="00C66719"/>
    <w:rsid w:val="00C80E2D"/>
    <w:rsid w:val="00C84EC2"/>
    <w:rsid w:val="00C96D79"/>
    <w:rsid w:val="00CD64B6"/>
    <w:rsid w:val="00CE61C3"/>
    <w:rsid w:val="00CF1D15"/>
    <w:rsid w:val="00D220D4"/>
    <w:rsid w:val="00D33A02"/>
    <w:rsid w:val="00D35970"/>
    <w:rsid w:val="00D4264C"/>
    <w:rsid w:val="00D52AEF"/>
    <w:rsid w:val="00D67975"/>
    <w:rsid w:val="00DA572E"/>
    <w:rsid w:val="00DB3C08"/>
    <w:rsid w:val="00DC4D41"/>
    <w:rsid w:val="00DC626B"/>
    <w:rsid w:val="00DD5947"/>
    <w:rsid w:val="00DE1517"/>
    <w:rsid w:val="00E02C76"/>
    <w:rsid w:val="00E31D75"/>
    <w:rsid w:val="00F01C37"/>
    <w:rsid w:val="00F14174"/>
    <w:rsid w:val="00F43088"/>
    <w:rsid w:val="00F648D8"/>
    <w:rsid w:val="0CCC85C6"/>
    <w:rsid w:val="35B89876"/>
    <w:rsid w:val="360D2A7B"/>
    <w:rsid w:val="3BCADF09"/>
    <w:rsid w:val="419CBCEF"/>
    <w:rsid w:val="43C0D86A"/>
    <w:rsid w:val="560BF45D"/>
    <w:rsid w:val="5778E26F"/>
    <w:rsid w:val="5F4C06AD"/>
    <w:rsid w:val="6B5E5795"/>
    <w:rsid w:val="7B409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A5CFA"/>
  <w15:docId w15:val="{F491B7D5-ABBF-4272-BE81-A2CFC0A4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7C40C9"/>
    <w:pPr>
      <w:numPr>
        <w:numId w:val="8"/>
      </w:numPr>
      <w:shd w:val="clear" w:color="auto" w:fill="E6E6E6"/>
      <w:spacing w:after="120" w:line="240" w:lineRule="auto"/>
      <w:outlineLvl w:val="0"/>
    </w:pPr>
    <w:rPr>
      <w:rFonts w:ascii="Times New Roman" w:eastAsia="Arial Unicode MS" w:hAnsi="Times New Roman" w:cs="Times New Roman"/>
      <w:caps/>
      <w:sz w:val="32"/>
      <w:szCs w:val="32"/>
      <w:lang w:eastAsia="zh-CN"/>
    </w:rPr>
  </w:style>
  <w:style w:type="paragraph" w:styleId="Titre2">
    <w:name w:val="heading 2"/>
    <w:basedOn w:val="Normal"/>
    <w:next w:val="Normal"/>
    <w:link w:val="Titre2Car"/>
    <w:unhideWhenUsed/>
    <w:qFormat/>
    <w:rsid w:val="007C40C9"/>
    <w:pPr>
      <w:numPr>
        <w:ilvl w:val="1"/>
        <w:numId w:val="8"/>
      </w:numPr>
      <w:suppressLineNumbers/>
      <w:spacing w:after="240" w:line="240" w:lineRule="auto"/>
      <w:outlineLvl w:val="1"/>
    </w:pPr>
    <w:rPr>
      <w:rFonts w:ascii="Times New Roman" w:eastAsia="Arial Unicode MS" w:hAnsi="Times New Roman" w:cs="Times New Roman"/>
      <w:iCs/>
      <w:caps/>
      <w:sz w:val="26"/>
      <w:szCs w:val="28"/>
      <w:u w:val="single"/>
      <w:lang w:eastAsia="zh-CN"/>
    </w:rPr>
  </w:style>
  <w:style w:type="paragraph" w:styleId="Titre3">
    <w:name w:val="heading 3"/>
    <w:basedOn w:val="Normal"/>
    <w:next w:val="Corpsdetexte"/>
    <w:link w:val="Titre3Car"/>
    <w:semiHidden/>
    <w:unhideWhenUsed/>
    <w:qFormat/>
    <w:rsid w:val="007C40C9"/>
    <w:pPr>
      <w:keepNext/>
      <w:numPr>
        <w:ilvl w:val="2"/>
        <w:numId w:val="8"/>
      </w:numPr>
      <w:spacing w:before="240" w:after="120" w:line="240" w:lineRule="auto"/>
      <w:outlineLvl w:val="2"/>
    </w:pPr>
    <w:rPr>
      <w:rFonts w:ascii="Times New Roman" w:eastAsia="MS Mincho" w:hAnsi="Times New Roman" w:cs="Times New Roman"/>
      <w:sz w:val="24"/>
      <w:szCs w:val="28"/>
      <w:lang w:eastAsia="zh-CN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C40C9"/>
    <w:pPr>
      <w:keepNext/>
      <w:numPr>
        <w:ilvl w:val="3"/>
        <w:numId w:val="8"/>
      </w:numPr>
      <w:spacing w:before="240" w:after="60" w:line="240" w:lineRule="auto"/>
      <w:outlineLvl w:val="3"/>
    </w:pPr>
    <w:rPr>
      <w:rFonts w:ascii="Times New Roman" w:eastAsia="Arial Unicode MS" w:hAnsi="Times New Roman" w:cs="Times New Roman"/>
      <w:sz w:val="24"/>
      <w:szCs w:val="28"/>
      <w:lang w:eastAsia="zh-CN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7C40C9"/>
    <w:pPr>
      <w:numPr>
        <w:ilvl w:val="4"/>
        <w:numId w:val="8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7C40C9"/>
    <w:pPr>
      <w:numPr>
        <w:ilvl w:val="5"/>
        <w:numId w:val="8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7C40C9"/>
    <w:pPr>
      <w:numPr>
        <w:ilvl w:val="6"/>
        <w:numId w:val="8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Retraitnormal"/>
    <w:link w:val="Titre8Car"/>
    <w:semiHidden/>
    <w:unhideWhenUsed/>
    <w:qFormat/>
    <w:rsid w:val="007C40C9"/>
    <w:pPr>
      <w:widowControl w:val="0"/>
      <w:numPr>
        <w:ilvl w:val="7"/>
        <w:numId w:val="8"/>
      </w:numPr>
      <w:spacing w:after="60" w:line="240" w:lineRule="auto"/>
      <w:jc w:val="both"/>
      <w:outlineLvl w:val="7"/>
    </w:pPr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Titre9">
    <w:name w:val="heading 9"/>
    <w:basedOn w:val="Normal"/>
    <w:next w:val="Retraitnormal"/>
    <w:link w:val="Titre9Car"/>
    <w:semiHidden/>
    <w:unhideWhenUsed/>
    <w:qFormat/>
    <w:rsid w:val="007C40C9"/>
    <w:pPr>
      <w:widowControl w:val="0"/>
      <w:numPr>
        <w:ilvl w:val="8"/>
        <w:numId w:val="8"/>
      </w:numPr>
      <w:spacing w:after="60" w:line="240" w:lineRule="auto"/>
      <w:jc w:val="both"/>
      <w:outlineLvl w:val="8"/>
    </w:pPr>
    <w:rPr>
      <w:rFonts w:ascii="Arial" w:eastAsia="Times New Roman" w:hAnsi="Arial" w:cs="Arial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80598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8059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639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9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97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9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97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97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A2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261A"/>
  </w:style>
  <w:style w:type="paragraph" w:styleId="Pieddepage">
    <w:name w:val="footer"/>
    <w:basedOn w:val="Normal"/>
    <w:link w:val="PieddepageCar"/>
    <w:uiPriority w:val="99"/>
    <w:unhideWhenUsed/>
    <w:rsid w:val="00AA2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261A"/>
  </w:style>
  <w:style w:type="character" w:customStyle="1" w:styleId="Titre1Car">
    <w:name w:val="Titre 1 Car"/>
    <w:basedOn w:val="Policepardfaut"/>
    <w:link w:val="Titre1"/>
    <w:rsid w:val="007C40C9"/>
    <w:rPr>
      <w:rFonts w:ascii="Times New Roman" w:eastAsia="Arial Unicode MS" w:hAnsi="Times New Roman" w:cs="Times New Roman"/>
      <w:caps/>
      <w:sz w:val="32"/>
      <w:szCs w:val="32"/>
      <w:shd w:val="clear" w:color="auto" w:fill="E6E6E6"/>
      <w:lang w:eastAsia="zh-CN"/>
    </w:rPr>
  </w:style>
  <w:style w:type="character" w:customStyle="1" w:styleId="Titre2Car">
    <w:name w:val="Titre 2 Car"/>
    <w:basedOn w:val="Policepardfaut"/>
    <w:link w:val="Titre2"/>
    <w:rsid w:val="007C40C9"/>
    <w:rPr>
      <w:rFonts w:ascii="Times New Roman" w:eastAsia="Arial Unicode MS" w:hAnsi="Times New Roman" w:cs="Times New Roman"/>
      <w:iCs/>
      <w:caps/>
      <w:sz w:val="26"/>
      <w:szCs w:val="28"/>
      <w:u w:val="single"/>
      <w:lang w:eastAsia="zh-CN"/>
    </w:rPr>
  </w:style>
  <w:style w:type="character" w:customStyle="1" w:styleId="Titre3Car">
    <w:name w:val="Titre 3 Car"/>
    <w:basedOn w:val="Policepardfaut"/>
    <w:link w:val="Titre3"/>
    <w:semiHidden/>
    <w:rsid w:val="007C40C9"/>
    <w:rPr>
      <w:rFonts w:ascii="Times New Roman" w:eastAsia="MS Mincho" w:hAnsi="Times New Roman" w:cs="Times New Roman"/>
      <w:sz w:val="24"/>
      <w:szCs w:val="28"/>
      <w:lang w:eastAsia="zh-CN"/>
    </w:rPr>
  </w:style>
  <w:style w:type="character" w:customStyle="1" w:styleId="Titre4Car">
    <w:name w:val="Titre 4 Car"/>
    <w:basedOn w:val="Policepardfaut"/>
    <w:link w:val="Titre4"/>
    <w:semiHidden/>
    <w:rsid w:val="007C40C9"/>
    <w:rPr>
      <w:rFonts w:ascii="Times New Roman" w:eastAsia="Arial Unicode MS" w:hAnsi="Times New Roman" w:cs="Times New Roman"/>
      <w:sz w:val="24"/>
      <w:szCs w:val="28"/>
      <w:lang w:eastAsia="zh-CN"/>
    </w:rPr>
  </w:style>
  <w:style w:type="character" w:customStyle="1" w:styleId="Titre5Car">
    <w:name w:val="Titre 5 Car"/>
    <w:basedOn w:val="Policepardfaut"/>
    <w:link w:val="Titre5"/>
    <w:semiHidden/>
    <w:rsid w:val="007C40C9"/>
    <w:rPr>
      <w:rFonts w:ascii="Arial" w:eastAsia="Times New Roman" w:hAnsi="Arial" w:cs="Times New Roman"/>
      <w:szCs w:val="20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7C40C9"/>
    <w:rPr>
      <w:rFonts w:ascii="Times New Roman" w:eastAsia="Times New Roman" w:hAnsi="Times New Roman" w:cs="Times New Roman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7C40C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7C40C9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7C40C9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C40C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C40C9"/>
  </w:style>
  <w:style w:type="paragraph" w:styleId="Retraitnormal">
    <w:name w:val="Normal Indent"/>
    <w:basedOn w:val="Normal"/>
    <w:uiPriority w:val="99"/>
    <w:semiHidden/>
    <w:unhideWhenUsed/>
    <w:rsid w:val="007C40C9"/>
    <w:pPr>
      <w:ind w:left="708"/>
    </w:pPr>
  </w:style>
  <w:style w:type="paragraph" w:styleId="NormalWeb">
    <w:name w:val="Normal (Web)"/>
    <w:basedOn w:val="Normal"/>
    <w:uiPriority w:val="99"/>
    <w:semiHidden/>
    <w:unhideWhenUsed/>
    <w:rsid w:val="00181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81BB2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66719"/>
    <w:pPr>
      <w:keepNext/>
      <w:keepLines/>
      <w:numPr>
        <w:numId w:val="0"/>
      </w:numPr>
      <w:shd w:val="clear" w:color="auto" w:fill="auto"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A316E"/>
    <w:pPr>
      <w:tabs>
        <w:tab w:val="left" w:pos="480"/>
        <w:tab w:val="left" w:pos="156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66719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C66719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5C71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7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5645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79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6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64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25963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244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407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186313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787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5808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65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1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7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3615425">
                                              <w:marLeft w:val="383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777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1617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33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09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584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6E77C3969044B66EF2588FCF4EAF" ma:contentTypeVersion="7" ma:contentTypeDescription="Crée un document." ma:contentTypeScope="" ma:versionID="c0dbbe715eb3a3662b7ffb539b5d465a">
  <xsd:schema xmlns:xsd="http://www.w3.org/2001/XMLSchema" xmlns:xs="http://www.w3.org/2001/XMLSchema" xmlns:p="http://schemas.microsoft.com/office/2006/metadata/properties" xmlns:ns2="81170e2f-0e2e-4c36-92e6-7ec10ac4d368" xmlns:ns3="d64efd9f-ac83-4544-bd4d-d1d103c6c859" targetNamespace="http://schemas.microsoft.com/office/2006/metadata/properties" ma:root="true" ma:fieldsID="92a950f7f17414398cb7b7e9e80c15fe" ns2:_="" ns3:_="">
    <xsd:import namespace="81170e2f-0e2e-4c36-92e6-7ec10ac4d368"/>
    <xsd:import namespace="d64efd9f-ac83-4544-bd4d-d1d103c6c8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70e2f-0e2e-4c36-92e6-7ec10ac4d3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fd9f-ac83-4544-bd4d-d1d103c6c8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16A028-9402-461F-82D0-91C888219B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A7E450-F501-405F-89A5-B45AA8BEB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70e2f-0e2e-4c36-92e6-7ec10ac4d368"/>
    <ds:schemaRef ds:uri="d64efd9f-ac83-4544-bd4d-d1d103c6c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172071-B96C-46CA-91BB-2E1A52EA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662FC-AC4C-41AC-B8B6-D0A2E1D191D8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1170e2f-0e2e-4c36-92e6-7ec10ac4d368"/>
    <ds:schemaRef ds:uri="d64efd9f-ac83-4544-bd4d-d1d103c6c8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1291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DILA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JIMENEZ Michaël</dc:creator>
  <cp:lastModifiedBy>KUYO Ivan</cp:lastModifiedBy>
  <cp:revision>9</cp:revision>
  <cp:lastPrinted>2019-03-25T09:53:00Z</cp:lastPrinted>
  <dcterms:created xsi:type="dcterms:W3CDTF">2025-06-30T19:19:00Z</dcterms:created>
  <dcterms:modified xsi:type="dcterms:W3CDTF">2025-07-30T11:10:00Z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0x0101005F606E77C3969044B66EF2588FCF4EAF</vt:lpwstr>
  </property>
  <property fmtid="{D5CDD505-2E9C-101B-9397-08002B2CF9AE}" pid="3" name="AuthorIds_UIVersion_1024">
    <vt:lpwstr>8</vt:lpwstr>
  </property>
  <property fmtid="{D5CDD505-2E9C-101B-9397-08002B2CF9AE}" pid="4" name="AuthorIds_UIVersion_2560">
    <vt:lpwstr>42</vt:lpwstr>
  </property>
</Properties>
</file>